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6F" w:rsidRDefault="00D1126F" w:rsidP="00D1126F">
      <w:pPr>
        <w:keepNext/>
        <w:jc w:val="center"/>
      </w:pPr>
      <w:r>
        <w:rPr>
          <w:noProof/>
          <w:lang w:eastAsia="en-IE"/>
        </w:rPr>
        <w:drawing>
          <wp:inline distT="0" distB="0" distL="0" distR="0">
            <wp:extent cx="1495425" cy="381000"/>
            <wp:effectExtent l="19050" t="0" r="9525" b="0"/>
            <wp:docPr id="1" name="Picture 1" descr="Marin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_logo_rgb"/>
                    <pic:cNvPicPr>
                      <a:picLocks noChangeAspect="1" noChangeArrowheads="1"/>
                    </pic:cNvPicPr>
                  </pic:nvPicPr>
                  <pic:blipFill>
                    <a:blip r:embed="rId9" cstate="print"/>
                    <a:srcRect/>
                    <a:stretch>
                      <a:fillRect/>
                    </a:stretch>
                  </pic:blipFill>
                  <pic:spPr bwMode="auto">
                    <a:xfrm>
                      <a:off x="0" y="0"/>
                      <a:ext cx="1495425" cy="381000"/>
                    </a:xfrm>
                    <a:prstGeom prst="rect">
                      <a:avLst/>
                    </a:prstGeom>
                    <a:noFill/>
                    <a:ln w="9525">
                      <a:noFill/>
                      <a:miter lim="800000"/>
                      <a:headEnd/>
                      <a:tailEnd/>
                    </a:ln>
                  </pic:spPr>
                </pic:pic>
              </a:graphicData>
            </a:graphic>
          </wp:inline>
        </w:drawing>
      </w:r>
    </w:p>
    <w:p w:rsidR="00D1126F" w:rsidRDefault="00D1126F" w:rsidP="00D1126F">
      <w:pPr>
        <w:jc w:val="center"/>
        <w:rPr>
          <w:b/>
          <w:color w:val="000080"/>
          <w:sz w:val="20"/>
          <w:szCs w:val="20"/>
        </w:rPr>
      </w:pPr>
    </w:p>
    <w:p w:rsidR="00D1126F" w:rsidRDefault="00D1126F" w:rsidP="00D1126F">
      <w:pPr>
        <w:jc w:val="center"/>
        <w:rPr>
          <w:b/>
          <w:color w:val="000080"/>
          <w:sz w:val="20"/>
          <w:szCs w:val="20"/>
        </w:rPr>
      </w:pPr>
      <w:r w:rsidRPr="00D1689B">
        <w:rPr>
          <w:b/>
          <w:color w:val="000080"/>
          <w:sz w:val="20"/>
          <w:szCs w:val="20"/>
        </w:rPr>
        <w:t>Advice note to DAFM,</w:t>
      </w:r>
    </w:p>
    <w:p w:rsidR="00D1126F" w:rsidRDefault="00BC19F2" w:rsidP="00D1126F">
      <w:pPr>
        <w:jc w:val="center"/>
        <w:rPr>
          <w:b/>
          <w:color w:val="000080"/>
          <w:sz w:val="20"/>
          <w:szCs w:val="20"/>
        </w:rPr>
      </w:pPr>
      <w:proofErr w:type="gramStart"/>
      <w:r>
        <w:rPr>
          <w:b/>
          <w:color w:val="000080"/>
          <w:sz w:val="20"/>
          <w:szCs w:val="20"/>
        </w:rPr>
        <w:t>4</w:t>
      </w:r>
      <w:r w:rsidR="00D1126F">
        <w:rPr>
          <w:b/>
          <w:color w:val="000080"/>
          <w:sz w:val="20"/>
          <w:szCs w:val="20"/>
        </w:rPr>
        <w:t xml:space="preserve">  of</w:t>
      </w:r>
      <w:proofErr w:type="gramEnd"/>
      <w:r w:rsidR="00D1126F">
        <w:rPr>
          <w:b/>
          <w:color w:val="000080"/>
          <w:sz w:val="20"/>
          <w:szCs w:val="20"/>
        </w:rPr>
        <w:t xml:space="preserve">  201</w:t>
      </w:r>
      <w:r w:rsidR="009428AD">
        <w:rPr>
          <w:b/>
          <w:color w:val="000080"/>
          <w:sz w:val="20"/>
          <w:szCs w:val="20"/>
        </w:rPr>
        <w:t>6</w:t>
      </w:r>
    </w:p>
    <w:p w:rsidR="00D1126F" w:rsidRPr="00D1689B" w:rsidRDefault="009428AD" w:rsidP="00D1126F">
      <w:pPr>
        <w:jc w:val="center"/>
        <w:rPr>
          <w:b/>
          <w:color w:val="000080"/>
          <w:sz w:val="20"/>
          <w:szCs w:val="20"/>
        </w:rPr>
      </w:pPr>
      <w:r>
        <w:rPr>
          <w:b/>
          <w:color w:val="000080"/>
          <w:sz w:val="20"/>
          <w:szCs w:val="20"/>
        </w:rPr>
        <w:t xml:space="preserve">June </w:t>
      </w:r>
      <w:r w:rsidR="00BC19F2">
        <w:rPr>
          <w:b/>
          <w:color w:val="000080"/>
          <w:sz w:val="20"/>
          <w:szCs w:val="20"/>
        </w:rPr>
        <w:t>20</w:t>
      </w:r>
      <w:r w:rsidRPr="009428AD">
        <w:rPr>
          <w:b/>
          <w:color w:val="000080"/>
          <w:sz w:val="20"/>
          <w:szCs w:val="20"/>
          <w:vertAlign w:val="superscript"/>
        </w:rPr>
        <w:t>th</w:t>
      </w:r>
      <w:r>
        <w:rPr>
          <w:b/>
          <w:color w:val="000080"/>
          <w:sz w:val="20"/>
          <w:szCs w:val="20"/>
        </w:rPr>
        <w:t xml:space="preserve"> </w:t>
      </w:r>
    </w:p>
    <w:p w:rsidR="00D1126F" w:rsidRDefault="00D1126F" w:rsidP="00D1126F">
      <w:pPr>
        <w:jc w:val="center"/>
        <w:rPr>
          <w:b/>
          <w:color w:val="000080"/>
          <w:sz w:val="20"/>
          <w:szCs w:val="20"/>
        </w:rPr>
      </w:pPr>
      <w:r w:rsidRPr="00D1689B">
        <w:rPr>
          <w:b/>
          <w:color w:val="000080"/>
          <w:sz w:val="20"/>
          <w:szCs w:val="20"/>
        </w:rPr>
        <w:t xml:space="preserve">(Fisheries </w:t>
      </w:r>
      <w:r>
        <w:rPr>
          <w:b/>
          <w:color w:val="000080"/>
          <w:sz w:val="20"/>
          <w:szCs w:val="20"/>
        </w:rPr>
        <w:t>Ecosystem</w:t>
      </w:r>
      <w:r w:rsidR="001C7ED7">
        <w:rPr>
          <w:b/>
          <w:color w:val="000080"/>
          <w:sz w:val="20"/>
          <w:szCs w:val="20"/>
        </w:rPr>
        <w:t>s Advisory</w:t>
      </w:r>
      <w:r w:rsidRPr="00D1689B">
        <w:rPr>
          <w:b/>
          <w:color w:val="000080"/>
          <w:sz w:val="20"/>
          <w:szCs w:val="20"/>
        </w:rPr>
        <w:t xml:space="preserve"> Services</w:t>
      </w:r>
      <w:r>
        <w:rPr>
          <w:b/>
          <w:color w:val="000080"/>
          <w:sz w:val="20"/>
          <w:szCs w:val="20"/>
        </w:rPr>
        <w:t xml:space="preserve">, </w:t>
      </w:r>
      <w:hyperlink r:id="rId10" w:history="1">
        <w:r w:rsidRPr="00B30A40">
          <w:rPr>
            <w:rStyle w:val="Hyperlink"/>
            <w:b/>
            <w:sz w:val="20"/>
            <w:szCs w:val="20"/>
          </w:rPr>
          <w:t>oliver.tully@marine.ie</w:t>
        </w:r>
      </w:hyperlink>
      <w:r w:rsidRPr="00D1689B">
        <w:rPr>
          <w:b/>
          <w:color w:val="000080"/>
          <w:sz w:val="20"/>
          <w:szCs w:val="20"/>
        </w:rPr>
        <w:t>)</w:t>
      </w:r>
    </w:p>
    <w:p w:rsidR="00D1126F" w:rsidRPr="00D1689B" w:rsidRDefault="00D1126F" w:rsidP="00D1126F">
      <w:pPr>
        <w:jc w:val="center"/>
        <w:rPr>
          <w:b/>
          <w:color w:val="000080"/>
          <w:sz w:val="20"/>
          <w:szCs w:val="20"/>
        </w:rPr>
      </w:pPr>
    </w:p>
    <w:p w:rsidR="00D1126F" w:rsidRDefault="00D1126F" w:rsidP="00607210">
      <w:pPr>
        <w:jc w:val="center"/>
        <w:rPr>
          <w:rFonts w:ascii="Trebuchet MS" w:hAnsi="Trebuchet MS"/>
          <w:b/>
          <w:color w:val="0000FF"/>
          <w:sz w:val="28"/>
          <w:szCs w:val="28"/>
        </w:rPr>
      </w:pPr>
    </w:p>
    <w:p w:rsidR="001B0E22" w:rsidRDefault="005014D2" w:rsidP="00607210">
      <w:pPr>
        <w:jc w:val="center"/>
        <w:rPr>
          <w:rFonts w:ascii="Trebuchet MS" w:hAnsi="Trebuchet MS"/>
          <w:b/>
          <w:color w:val="0000FF"/>
          <w:sz w:val="28"/>
          <w:szCs w:val="28"/>
        </w:rPr>
      </w:pPr>
      <w:r>
        <w:rPr>
          <w:rFonts w:ascii="Trebuchet MS" w:hAnsi="Trebuchet MS"/>
          <w:b/>
          <w:color w:val="0000FF"/>
          <w:sz w:val="28"/>
          <w:szCs w:val="28"/>
        </w:rPr>
        <w:t>A Minimum Landing Size for Velvet C</w:t>
      </w:r>
      <w:r w:rsidR="00BC19F2">
        <w:rPr>
          <w:rFonts w:ascii="Trebuchet MS" w:hAnsi="Trebuchet MS"/>
          <w:b/>
          <w:color w:val="0000FF"/>
          <w:sz w:val="28"/>
          <w:szCs w:val="28"/>
        </w:rPr>
        <w:t>rab</w:t>
      </w:r>
    </w:p>
    <w:p w:rsidR="00C335C4" w:rsidRDefault="00C335C4" w:rsidP="00C335C4">
      <w:pPr>
        <w:pStyle w:val="Heading1"/>
      </w:pPr>
      <w:r>
        <w:t>The fishery</w:t>
      </w:r>
      <w:bookmarkStart w:id="0" w:name="_GoBack"/>
      <w:bookmarkEnd w:id="0"/>
    </w:p>
    <w:p w:rsidR="00A327E0" w:rsidRDefault="00EF5070" w:rsidP="001B0E22">
      <w:pPr>
        <w:jc w:val="both"/>
        <w:rPr>
          <w:rFonts w:asciiTheme="minorHAnsi" w:hAnsiTheme="minorHAnsi"/>
        </w:rPr>
      </w:pPr>
      <w:r w:rsidRPr="00FA0895">
        <w:rPr>
          <w:rFonts w:asciiTheme="minorHAnsi" w:hAnsiTheme="minorHAnsi"/>
        </w:rPr>
        <w:t>Velvet crabs (</w:t>
      </w:r>
      <w:proofErr w:type="spellStart"/>
      <w:r w:rsidRPr="001C7D9B">
        <w:rPr>
          <w:rFonts w:asciiTheme="minorHAnsi" w:hAnsiTheme="minorHAnsi"/>
          <w:i/>
        </w:rPr>
        <w:t>Necora</w:t>
      </w:r>
      <w:proofErr w:type="spellEnd"/>
      <w:r w:rsidRPr="001C7D9B">
        <w:rPr>
          <w:rFonts w:asciiTheme="minorHAnsi" w:hAnsiTheme="minorHAnsi"/>
          <w:i/>
        </w:rPr>
        <w:t xml:space="preserve"> </w:t>
      </w:r>
      <w:proofErr w:type="spellStart"/>
      <w:r w:rsidRPr="001C7D9B">
        <w:rPr>
          <w:rFonts w:asciiTheme="minorHAnsi" w:hAnsiTheme="minorHAnsi"/>
          <w:i/>
        </w:rPr>
        <w:t>puber</w:t>
      </w:r>
      <w:proofErr w:type="spellEnd"/>
      <w:r w:rsidRPr="00FA0895">
        <w:rPr>
          <w:rFonts w:asciiTheme="minorHAnsi" w:hAnsiTheme="minorHAnsi"/>
        </w:rPr>
        <w:t xml:space="preserve">) are predominantly a by-catch in the lobster fishery. </w:t>
      </w:r>
      <w:r w:rsidR="00FA0895" w:rsidRPr="00FA0895">
        <w:rPr>
          <w:rFonts w:asciiTheme="minorHAnsi" w:hAnsiTheme="minorHAnsi"/>
        </w:rPr>
        <w:t xml:space="preserve">This by-catch is more significant in some areas than others and targeted fisheries </w:t>
      </w:r>
      <w:r w:rsidR="005014D2">
        <w:rPr>
          <w:rFonts w:asciiTheme="minorHAnsi" w:hAnsiTheme="minorHAnsi"/>
        </w:rPr>
        <w:t xml:space="preserve">for velvets </w:t>
      </w:r>
      <w:r w:rsidR="00FA0895" w:rsidRPr="00FA0895">
        <w:rPr>
          <w:rFonts w:asciiTheme="minorHAnsi" w:hAnsiTheme="minorHAnsi"/>
        </w:rPr>
        <w:t>also occur on the east coast in particular</w:t>
      </w:r>
      <w:r w:rsidRPr="00FA0895">
        <w:rPr>
          <w:rFonts w:asciiTheme="minorHAnsi" w:hAnsiTheme="minorHAnsi"/>
        </w:rPr>
        <w:t>.</w:t>
      </w:r>
      <w:r w:rsidR="00FA0895" w:rsidRPr="00FA0895">
        <w:rPr>
          <w:rFonts w:asciiTheme="minorHAnsi" w:hAnsiTheme="minorHAnsi"/>
        </w:rPr>
        <w:t xml:space="preserve"> Landings in 2015 were higher than any year since 2004. </w:t>
      </w:r>
      <w:r w:rsidR="00FA0895">
        <w:rPr>
          <w:rFonts w:asciiTheme="minorHAnsi" w:hAnsiTheme="minorHAnsi"/>
        </w:rPr>
        <w:t>This may reflect a general increase in effort on lobster or an increasing tendency to retai</w:t>
      </w:r>
      <w:r w:rsidR="00C335C4">
        <w:rPr>
          <w:rFonts w:asciiTheme="minorHAnsi" w:hAnsiTheme="minorHAnsi"/>
        </w:rPr>
        <w:t>n and land velvet crab by-catch</w:t>
      </w:r>
      <w:r w:rsidR="005014D2">
        <w:rPr>
          <w:rFonts w:asciiTheme="minorHAnsi" w:hAnsiTheme="minorHAnsi"/>
        </w:rPr>
        <w:t xml:space="preserve"> caught in the lobster fishery</w:t>
      </w:r>
      <w:r w:rsidR="00C335C4">
        <w:rPr>
          <w:rFonts w:asciiTheme="minorHAnsi" w:hAnsiTheme="minorHAnsi"/>
        </w:rPr>
        <w:t xml:space="preserve"> (Figure 1).</w:t>
      </w:r>
    </w:p>
    <w:p w:rsidR="00FA0895" w:rsidRDefault="00FA0895" w:rsidP="001B0E22">
      <w:pPr>
        <w:jc w:val="both"/>
        <w:rPr>
          <w:rFonts w:asciiTheme="minorHAnsi" w:hAnsiTheme="minorHAnsi"/>
        </w:rPr>
      </w:pPr>
    </w:p>
    <w:p w:rsidR="00FA0895" w:rsidRDefault="00FA0895" w:rsidP="001B0E22">
      <w:pPr>
        <w:jc w:val="both"/>
        <w:rPr>
          <w:rFonts w:asciiTheme="minorHAnsi" w:hAnsiTheme="minorHAnsi"/>
        </w:rPr>
      </w:pPr>
      <w:r>
        <w:rPr>
          <w:rFonts w:asciiTheme="minorHAnsi" w:hAnsiTheme="minorHAnsi"/>
        </w:rPr>
        <w:t xml:space="preserve">The main ports </w:t>
      </w:r>
      <w:r w:rsidR="005014D2">
        <w:rPr>
          <w:rFonts w:asciiTheme="minorHAnsi" w:hAnsiTheme="minorHAnsi"/>
        </w:rPr>
        <w:t xml:space="preserve">where velvets are landed </w:t>
      </w:r>
      <w:r>
        <w:rPr>
          <w:rFonts w:asciiTheme="minorHAnsi" w:hAnsiTheme="minorHAnsi"/>
        </w:rPr>
        <w:t>include Kilmore Quay</w:t>
      </w:r>
      <w:r w:rsidR="005014D2">
        <w:rPr>
          <w:rFonts w:asciiTheme="minorHAnsi" w:hAnsiTheme="minorHAnsi"/>
        </w:rPr>
        <w:t xml:space="preserve"> and </w:t>
      </w:r>
      <w:proofErr w:type="spellStart"/>
      <w:r w:rsidR="005014D2">
        <w:rPr>
          <w:rFonts w:asciiTheme="minorHAnsi" w:hAnsiTheme="minorHAnsi"/>
        </w:rPr>
        <w:t>Helvic</w:t>
      </w:r>
      <w:r>
        <w:rPr>
          <w:rFonts w:asciiTheme="minorHAnsi" w:hAnsiTheme="minorHAnsi"/>
        </w:rPr>
        <w:t>k</w:t>
      </w:r>
      <w:proofErr w:type="spellEnd"/>
      <w:r>
        <w:rPr>
          <w:rFonts w:asciiTheme="minorHAnsi" w:hAnsiTheme="minorHAnsi"/>
        </w:rPr>
        <w:t xml:space="preserve"> in the south east, Schull, </w:t>
      </w:r>
      <w:proofErr w:type="spellStart"/>
      <w:r>
        <w:rPr>
          <w:rFonts w:asciiTheme="minorHAnsi" w:hAnsiTheme="minorHAnsi"/>
        </w:rPr>
        <w:t>Skibereen</w:t>
      </w:r>
      <w:proofErr w:type="spellEnd"/>
      <w:r>
        <w:rPr>
          <w:rFonts w:asciiTheme="minorHAnsi" w:hAnsiTheme="minorHAnsi"/>
        </w:rPr>
        <w:t xml:space="preserve"> and </w:t>
      </w:r>
      <w:proofErr w:type="spellStart"/>
      <w:r>
        <w:rPr>
          <w:rFonts w:asciiTheme="minorHAnsi" w:hAnsiTheme="minorHAnsi"/>
        </w:rPr>
        <w:t>Castletownbere</w:t>
      </w:r>
      <w:proofErr w:type="spellEnd"/>
      <w:r>
        <w:rPr>
          <w:rFonts w:asciiTheme="minorHAnsi" w:hAnsiTheme="minorHAnsi"/>
        </w:rPr>
        <w:t xml:space="preserve"> in west Cork and </w:t>
      </w:r>
      <w:proofErr w:type="spellStart"/>
      <w:r>
        <w:rPr>
          <w:rFonts w:asciiTheme="minorHAnsi" w:hAnsiTheme="minorHAnsi"/>
        </w:rPr>
        <w:t>Howth</w:t>
      </w:r>
      <w:proofErr w:type="spellEnd"/>
      <w:r>
        <w:rPr>
          <w:rFonts w:asciiTheme="minorHAnsi" w:hAnsiTheme="minorHAnsi"/>
        </w:rPr>
        <w:t xml:space="preserve"> and </w:t>
      </w:r>
      <w:proofErr w:type="spellStart"/>
      <w:r>
        <w:rPr>
          <w:rFonts w:asciiTheme="minorHAnsi" w:hAnsiTheme="minorHAnsi"/>
        </w:rPr>
        <w:t>Skerries</w:t>
      </w:r>
      <w:proofErr w:type="spellEnd"/>
      <w:r>
        <w:rPr>
          <w:rFonts w:asciiTheme="minorHAnsi" w:hAnsiTheme="minorHAnsi"/>
        </w:rPr>
        <w:t xml:space="preserve"> in Dubl</w:t>
      </w:r>
      <w:r w:rsidR="001C7D9B">
        <w:rPr>
          <w:rFonts w:asciiTheme="minorHAnsi" w:hAnsiTheme="minorHAnsi"/>
        </w:rPr>
        <w:t>i</w:t>
      </w:r>
      <w:r>
        <w:rPr>
          <w:rFonts w:asciiTheme="minorHAnsi" w:hAnsiTheme="minorHAnsi"/>
        </w:rPr>
        <w:t>n</w:t>
      </w:r>
      <w:r w:rsidR="00C335C4">
        <w:rPr>
          <w:rFonts w:asciiTheme="minorHAnsi" w:hAnsiTheme="minorHAnsi"/>
        </w:rPr>
        <w:t xml:space="preserve"> (Figure 2)</w:t>
      </w:r>
      <w:r>
        <w:rPr>
          <w:rFonts w:asciiTheme="minorHAnsi" w:hAnsiTheme="minorHAnsi"/>
        </w:rPr>
        <w:t>.</w:t>
      </w:r>
    </w:p>
    <w:p w:rsidR="00FA0895" w:rsidRDefault="00FA0895" w:rsidP="001B0E22">
      <w:pPr>
        <w:jc w:val="both"/>
        <w:rPr>
          <w:rFonts w:asciiTheme="minorHAnsi" w:hAnsiTheme="minorHAnsi"/>
        </w:rPr>
      </w:pPr>
    </w:p>
    <w:p w:rsidR="00FA0895" w:rsidRPr="00FA0895" w:rsidRDefault="00FA0895" w:rsidP="001B0E22">
      <w:pPr>
        <w:jc w:val="both"/>
        <w:rPr>
          <w:rFonts w:asciiTheme="minorHAnsi" w:hAnsiTheme="minorHAnsi"/>
        </w:rPr>
      </w:pPr>
      <w:r>
        <w:rPr>
          <w:rFonts w:asciiTheme="minorHAnsi" w:hAnsiTheme="minorHAnsi"/>
        </w:rPr>
        <w:t xml:space="preserve">The value of the landings in 2015 was €419K </w:t>
      </w:r>
      <w:r w:rsidR="005014D2">
        <w:rPr>
          <w:rFonts w:asciiTheme="minorHAnsi" w:hAnsiTheme="minorHAnsi"/>
        </w:rPr>
        <w:t xml:space="preserve">and </w:t>
      </w:r>
      <w:r>
        <w:rPr>
          <w:rFonts w:asciiTheme="minorHAnsi" w:hAnsiTheme="minorHAnsi"/>
        </w:rPr>
        <w:t xml:space="preserve">this was distributed across </w:t>
      </w:r>
      <w:r w:rsidR="001C7D9B">
        <w:rPr>
          <w:rFonts w:asciiTheme="minorHAnsi" w:hAnsiTheme="minorHAnsi"/>
        </w:rPr>
        <w:t>221 vessels under 10m in length</w:t>
      </w:r>
      <w:r>
        <w:rPr>
          <w:rFonts w:asciiTheme="minorHAnsi" w:hAnsiTheme="minorHAnsi"/>
        </w:rPr>
        <w:t xml:space="preserve">. The </w:t>
      </w:r>
      <w:r w:rsidR="00C335C4">
        <w:rPr>
          <w:rFonts w:asciiTheme="minorHAnsi" w:hAnsiTheme="minorHAnsi"/>
        </w:rPr>
        <w:t>species therefore contributes some income to a significant number of small vessels.</w:t>
      </w:r>
      <w:r w:rsidR="001C7D9B">
        <w:rPr>
          <w:rFonts w:asciiTheme="minorHAnsi" w:hAnsiTheme="minorHAnsi"/>
        </w:rPr>
        <w:t xml:space="preserve"> Over 80% of velvets are landed by vessels under 10m in length.</w:t>
      </w:r>
    </w:p>
    <w:p w:rsidR="00D1126F" w:rsidRDefault="00D1126F" w:rsidP="00BF4FBD">
      <w:pPr>
        <w:jc w:val="both"/>
      </w:pPr>
    </w:p>
    <w:p w:rsidR="00BC19F2" w:rsidRDefault="00BC19F2" w:rsidP="00BF4FBD">
      <w:pPr>
        <w:jc w:val="both"/>
      </w:pPr>
      <w:r>
        <w:rPr>
          <w:noProof/>
          <w:lang w:eastAsia="en-IE"/>
        </w:rPr>
        <w:drawing>
          <wp:inline distT="0" distB="0" distL="0" distR="0" wp14:anchorId="147EE58F">
            <wp:extent cx="3898051" cy="234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2547" cy="2345853"/>
                    </a:xfrm>
                    <a:prstGeom prst="rect">
                      <a:avLst/>
                    </a:prstGeom>
                    <a:noFill/>
                  </pic:spPr>
                </pic:pic>
              </a:graphicData>
            </a:graphic>
          </wp:inline>
        </w:drawing>
      </w:r>
    </w:p>
    <w:p w:rsidR="00FA0895" w:rsidRPr="00C335C4" w:rsidRDefault="00FA0895" w:rsidP="00BF4FBD">
      <w:pPr>
        <w:jc w:val="both"/>
        <w:rPr>
          <w:rFonts w:asciiTheme="minorHAnsi" w:hAnsiTheme="minorHAnsi"/>
          <w:sz w:val="22"/>
        </w:rPr>
      </w:pPr>
      <w:proofErr w:type="gramStart"/>
      <w:r w:rsidRPr="00C335C4">
        <w:rPr>
          <w:rFonts w:asciiTheme="minorHAnsi" w:hAnsiTheme="minorHAnsi"/>
          <w:sz w:val="22"/>
        </w:rPr>
        <w:t>Figure 1.</w:t>
      </w:r>
      <w:proofErr w:type="gramEnd"/>
      <w:r w:rsidRPr="00C335C4">
        <w:rPr>
          <w:rFonts w:asciiTheme="minorHAnsi" w:hAnsiTheme="minorHAnsi"/>
          <w:sz w:val="22"/>
        </w:rPr>
        <w:t xml:space="preserve"> Annual landings (tonnes) of velvet crab into Irish ports 2004-2015</w:t>
      </w:r>
    </w:p>
    <w:p w:rsidR="00FA0895" w:rsidRDefault="00FA0895" w:rsidP="00BF4FBD">
      <w:pPr>
        <w:jc w:val="both"/>
      </w:pPr>
    </w:p>
    <w:p w:rsidR="001C7D9B" w:rsidRDefault="00FA0895" w:rsidP="00BF4FBD">
      <w:pPr>
        <w:jc w:val="both"/>
        <w:rPr>
          <w:rFonts w:asciiTheme="minorHAnsi" w:hAnsiTheme="minorHAnsi"/>
          <w:sz w:val="22"/>
        </w:rPr>
      </w:pPr>
      <w:proofErr w:type="gramStart"/>
      <w:r w:rsidRPr="00C335C4">
        <w:rPr>
          <w:rFonts w:asciiTheme="minorHAnsi" w:hAnsiTheme="minorHAnsi"/>
          <w:sz w:val="22"/>
        </w:rPr>
        <w:t>Table 1.</w:t>
      </w:r>
      <w:proofErr w:type="gramEnd"/>
      <w:r w:rsidRPr="00C335C4">
        <w:rPr>
          <w:rFonts w:asciiTheme="minorHAnsi" w:hAnsiTheme="minorHAnsi"/>
          <w:sz w:val="22"/>
        </w:rPr>
        <w:t xml:space="preserve"> Main ports of landing of velvet crab in 2015. </w:t>
      </w:r>
    </w:p>
    <w:p w:rsidR="00BC19F2" w:rsidRPr="00C335C4" w:rsidRDefault="00FA0895" w:rsidP="00BF4FBD">
      <w:pPr>
        <w:jc w:val="both"/>
        <w:rPr>
          <w:rFonts w:asciiTheme="minorHAnsi" w:hAnsiTheme="minorHAnsi"/>
          <w:sz w:val="22"/>
        </w:rPr>
      </w:pPr>
      <w:r w:rsidRPr="00C335C4">
        <w:rPr>
          <w:rFonts w:asciiTheme="minorHAnsi" w:hAnsiTheme="minorHAnsi"/>
          <w:sz w:val="22"/>
        </w:rPr>
        <w:t>The number of consignments/sale events is indicated</w:t>
      </w:r>
    </w:p>
    <w:tbl>
      <w:tblPr>
        <w:tblStyle w:val="TableGrid"/>
        <w:tblW w:w="0" w:type="auto"/>
        <w:tblInd w:w="108" w:type="dxa"/>
        <w:tblLook w:val="04A0" w:firstRow="1" w:lastRow="0" w:firstColumn="1" w:lastColumn="0" w:noHBand="0" w:noVBand="1"/>
      </w:tblPr>
      <w:tblGrid>
        <w:gridCol w:w="2740"/>
        <w:gridCol w:w="3038"/>
      </w:tblGrid>
      <w:tr w:rsidR="00FA0895" w:rsidRPr="001C7D9B" w:rsidTr="00FA0895">
        <w:trPr>
          <w:trHeight w:val="300"/>
        </w:trPr>
        <w:tc>
          <w:tcPr>
            <w:tcW w:w="2740" w:type="dxa"/>
            <w:noWrap/>
            <w:hideMark/>
          </w:tcPr>
          <w:p w:rsidR="00FA0895" w:rsidRPr="001C7D9B" w:rsidRDefault="00FA0895" w:rsidP="00FA0895">
            <w:pPr>
              <w:jc w:val="both"/>
              <w:rPr>
                <w:sz w:val="22"/>
              </w:rPr>
            </w:pPr>
            <w:r w:rsidRPr="001C7D9B">
              <w:rPr>
                <w:sz w:val="22"/>
              </w:rPr>
              <w:t>Port</w:t>
            </w:r>
          </w:p>
        </w:tc>
        <w:tc>
          <w:tcPr>
            <w:tcW w:w="3038" w:type="dxa"/>
            <w:noWrap/>
            <w:hideMark/>
          </w:tcPr>
          <w:p w:rsidR="00FA0895" w:rsidRPr="001C7D9B" w:rsidRDefault="00FA0895" w:rsidP="00FA0895">
            <w:pPr>
              <w:jc w:val="both"/>
              <w:rPr>
                <w:sz w:val="22"/>
              </w:rPr>
            </w:pPr>
            <w:r w:rsidRPr="001C7D9B">
              <w:rPr>
                <w:sz w:val="22"/>
              </w:rPr>
              <w:t>Number of consignments</w:t>
            </w:r>
          </w:p>
        </w:tc>
      </w:tr>
      <w:tr w:rsidR="00FA0895" w:rsidRPr="001C7D9B" w:rsidTr="00FA0895">
        <w:trPr>
          <w:trHeight w:val="300"/>
        </w:trPr>
        <w:tc>
          <w:tcPr>
            <w:tcW w:w="2740" w:type="dxa"/>
            <w:noWrap/>
            <w:hideMark/>
          </w:tcPr>
          <w:p w:rsidR="00FA0895" w:rsidRPr="001C7D9B" w:rsidRDefault="00FA0895" w:rsidP="00FA0895">
            <w:pPr>
              <w:jc w:val="both"/>
              <w:rPr>
                <w:sz w:val="22"/>
              </w:rPr>
            </w:pPr>
            <w:r w:rsidRPr="001C7D9B">
              <w:rPr>
                <w:sz w:val="22"/>
              </w:rPr>
              <w:t>Kilmore Quay</w:t>
            </w:r>
          </w:p>
        </w:tc>
        <w:tc>
          <w:tcPr>
            <w:tcW w:w="3038" w:type="dxa"/>
            <w:noWrap/>
            <w:hideMark/>
          </w:tcPr>
          <w:p w:rsidR="00FA0895" w:rsidRPr="001C7D9B" w:rsidRDefault="00FA0895" w:rsidP="00FA0895">
            <w:pPr>
              <w:jc w:val="both"/>
              <w:rPr>
                <w:sz w:val="22"/>
              </w:rPr>
            </w:pPr>
            <w:r w:rsidRPr="001C7D9B">
              <w:rPr>
                <w:sz w:val="22"/>
              </w:rPr>
              <w:t>739</w:t>
            </w:r>
          </w:p>
        </w:tc>
      </w:tr>
      <w:tr w:rsidR="00FA0895" w:rsidRPr="001C7D9B" w:rsidTr="00FA0895">
        <w:trPr>
          <w:trHeight w:val="300"/>
        </w:trPr>
        <w:tc>
          <w:tcPr>
            <w:tcW w:w="2740" w:type="dxa"/>
            <w:noWrap/>
            <w:hideMark/>
          </w:tcPr>
          <w:p w:rsidR="00FA0895" w:rsidRPr="001C7D9B" w:rsidRDefault="00FA0895" w:rsidP="00FA0895">
            <w:pPr>
              <w:jc w:val="both"/>
              <w:rPr>
                <w:sz w:val="22"/>
              </w:rPr>
            </w:pPr>
            <w:r w:rsidRPr="001C7D9B">
              <w:rPr>
                <w:sz w:val="22"/>
              </w:rPr>
              <w:t>Schull</w:t>
            </w:r>
          </w:p>
        </w:tc>
        <w:tc>
          <w:tcPr>
            <w:tcW w:w="3038" w:type="dxa"/>
            <w:noWrap/>
            <w:hideMark/>
          </w:tcPr>
          <w:p w:rsidR="00FA0895" w:rsidRPr="001C7D9B" w:rsidRDefault="00FA0895" w:rsidP="00FA0895">
            <w:pPr>
              <w:jc w:val="both"/>
              <w:rPr>
                <w:sz w:val="22"/>
              </w:rPr>
            </w:pPr>
            <w:r w:rsidRPr="001C7D9B">
              <w:rPr>
                <w:sz w:val="22"/>
              </w:rPr>
              <w:t>323</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Howth</w:t>
            </w:r>
            <w:proofErr w:type="spellEnd"/>
          </w:p>
        </w:tc>
        <w:tc>
          <w:tcPr>
            <w:tcW w:w="3038" w:type="dxa"/>
            <w:noWrap/>
            <w:hideMark/>
          </w:tcPr>
          <w:p w:rsidR="00FA0895" w:rsidRPr="001C7D9B" w:rsidRDefault="00FA0895" w:rsidP="00FA0895">
            <w:pPr>
              <w:jc w:val="both"/>
              <w:rPr>
                <w:sz w:val="22"/>
              </w:rPr>
            </w:pPr>
            <w:r w:rsidRPr="001C7D9B">
              <w:rPr>
                <w:sz w:val="22"/>
              </w:rPr>
              <w:t>280</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Skibbereen</w:t>
            </w:r>
            <w:proofErr w:type="spellEnd"/>
          </w:p>
        </w:tc>
        <w:tc>
          <w:tcPr>
            <w:tcW w:w="3038" w:type="dxa"/>
            <w:noWrap/>
            <w:hideMark/>
          </w:tcPr>
          <w:p w:rsidR="00FA0895" w:rsidRPr="001C7D9B" w:rsidRDefault="00FA0895" w:rsidP="00FA0895">
            <w:pPr>
              <w:jc w:val="both"/>
              <w:rPr>
                <w:sz w:val="22"/>
              </w:rPr>
            </w:pPr>
            <w:r w:rsidRPr="001C7D9B">
              <w:rPr>
                <w:sz w:val="22"/>
              </w:rPr>
              <w:t>175</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lastRenderedPageBreak/>
              <w:t>Helvick</w:t>
            </w:r>
            <w:proofErr w:type="spellEnd"/>
          </w:p>
        </w:tc>
        <w:tc>
          <w:tcPr>
            <w:tcW w:w="3038" w:type="dxa"/>
            <w:noWrap/>
            <w:hideMark/>
          </w:tcPr>
          <w:p w:rsidR="00FA0895" w:rsidRPr="001C7D9B" w:rsidRDefault="00FA0895" w:rsidP="00FA0895">
            <w:pPr>
              <w:jc w:val="both"/>
              <w:rPr>
                <w:sz w:val="22"/>
              </w:rPr>
            </w:pPr>
            <w:r w:rsidRPr="001C7D9B">
              <w:rPr>
                <w:sz w:val="22"/>
              </w:rPr>
              <w:t>165</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Castletownbere</w:t>
            </w:r>
            <w:proofErr w:type="spellEnd"/>
          </w:p>
        </w:tc>
        <w:tc>
          <w:tcPr>
            <w:tcW w:w="3038" w:type="dxa"/>
            <w:noWrap/>
            <w:hideMark/>
          </w:tcPr>
          <w:p w:rsidR="00FA0895" w:rsidRPr="001C7D9B" w:rsidRDefault="00FA0895" w:rsidP="00FA0895">
            <w:pPr>
              <w:jc w:val="both"/>
              <w:rPr>
                <w:sz w:val="22"/>
              </w:rPr>
            </w:pPr>
            <w:r w:rsidRPr="001C7D9B">
              <w:rPr>
                <w:sz w:val="22"/>
              </w:rPr>
              <w:t>159</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Skerries</w:t>
            </w:r>
            <w:proofErr w:type="spellEnd"/>
          </w:p>
        </w:tc>
        <w:tc>
          <w:tcPr>
            <w:tcW w:w="3038" w:type="dxa"/>
            <w:noWrap/>
            <w:hideMark/>
          </w:tcPr>
          <w:p w:rsidR="00FA0895" w:rsidRPr="001C7D9B" w:rsidRDefault="00FA0895" w:rsidP="00FA0895">
            <w:pPr>
              <w:jc w:val="both"/>
              <w:rPr>
                <w:sz w:val="22"/>
              </w:rPr>
            </w:pPr>
            <w:r w:rsidRPr="001C7D9B">
              <w:rPr>
                <w:sz w:val="22"/>
              </w:rPr>
              <w:t>135</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Ballycotton</w:t>
            </w:r>
            <w:proofErr w:type="spellEnd"/>
          </w:p>
        </w:tc>
        <w:tc>
          <w:tcPr>
            <w:tcW w:w="3038" w:type="dxa"/>
            <w:noWrap/>
            <w:hideMark/>
          </w:tcPr>
          <w:p w:rsidR="00FA0895" w:rsidRPr="001C7D9B" w:rsidRDefault="00FA0895" w:rsidP="00FA0895">
            <w:pPr>
              <w:jc w:val="both"/>
              <w:rPr>
                <w:sz w:val="22"/>
              </w:rPr>
            </w:pPr>
            <w:r w:rsidRPr="001C7D9B">
              <w:rPr>
                <w:sz w:val="22"/>
              </w:rPr>
              <w:t>90</w:t>
            </w:r>
          </w:p>
        </w:tc>
      </w:tr>
      <w:tr w:rsidR="00FA0895" w:rsidRPr="001C7D9B" w:rsidTr="00FA0895">
        <w:trPr>
          <w:trHeight w:val="300"/>
        </w:trPr>
        <w:tc>
          <w:tcPr>
            <w:tcW w:w="2740" w:type="dxa"/>
            <w:noWrap/>
            <w:hideMark/>
          </w:tcPr>
          <w:p w:rsidR="00FA0895" w:rsidRPr="001C7D9B" w:rsidRDefault="00FA0895" w:rsidP="00FA0895">
            <w:pPr>
              <w:jc w:val="both"/>
              <w:rPr>
                <w:sz w:val="22"/>
              </w:rPr>
            </w:pPr>
            <w:r w:rsidRPr="001C7D9B">
              <w:rPr>
                <w:sz w:val="22"/>
              </w:rPr>
              <w:t>Dunmore East</w:t>
            </w:r>
          </w:p>
        </w:tc>
        <w:tc>
          <w:tcPr>
            <w:tcW w:w="3038" w:type="dxa"/>
            <w:noWrap/>
            <w:hideMark/>
          </w:tcPr>
          <w:p w:rsidR="00FA0895" w:rsidRPr="001C7D9B" w:rsidRDefault="00FA0895" w:rsidP="00FA0895">
            <w:pPr>
              <w:jc w:val="both"/>
              <w:rPr>
                <w:sz w:val="22"/>
              </w:rPr>
            </w:pPr>
            <w:r w:rsidRPr="001C7D9B">
              <w:rPr>
                <w:sz w:val="22"/>
              </w:rPr>
              <w:t>83</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Fethard</w:t>
            </w:r>
            <w:proofErr w:type="spellEnd"/>
            <w:r w:rsidRPr="001C7D9B">
              <w:rPr>
                <w:sz w:val="22"/>
              </w:rPr>
              <w:t>/Slade</w:t>
            </w:r>
          </w:p>
        </w:tc>
        <w:tc>
          <w:tcPr>
            <w:tcW w:w="3038" w:type="dxa"/>
            <w:noWrap/>
            <w:hideMark/>
          </w:tcPr>
          <w:p w:rsidR="00FA0895" w:rsidRPr="001C7D9B" w:rsidRDefault="00FA0895" w:rsidP="00FA0895">
            <w:pPr>
              <w:jc w:val="both"/>
              <w:rPr>
                <w:sz w:val="22"/>
              </w:rPr>
            </w:pPr>
            <w:r w:rsidRPr="001C7D9B">
              <w:rPr>
                <w:sz w:val="22"/>
              </w:rPr>
              <w:t>70</w:t>
            </w:r>
          </w:p>
        </w:tc>
      </w:tr>
      <w:tr w:rsidR="00FA0895" w:rsidRPr="001C7D9B" w:rsidTr="00FA0895">
        <w:trPr>
          <w:trHeight w:val="300"/>
        </w:trPr>
        <w:tc>
          <w:tcPr>
            <w:tcW w:w="2740" w:type="dxa"/>
            <w:noWrap/>
            <w:hideMark/>
          </w:tcPr>
          <w:p w:rsidR="00FA0895" w:rsidRPr="001C7D9B" w:rsidRDefault="00FA0895" w:rsidP="00FA0895">
            <w:pPr>
              <w:jc w:val="both"/>
              <w:rPr>
                <w:sz w:val="22"/>
              </w:rPr>
            </w:pPr>
            <w:proofErr w:type="spellStart"/>
            <w:r w:rsidRPr="001C7D9B">
              <w:rPr>
                <w:sz w:val="22"/>
              </w:rPr>
              <w:t>Bantry</w:t>
            </w:r>
            <w:proofErr w:type="spellEnd"/>
          </w:p>
        </w:tc>
        <w:tc>
          <w:tcPr>
            <w:tcW w:w="3038" w:type="dxa"/>
            <w:noWrap/>
            <w:hideMark/>
          </w:tcPr>
          <w:p w:rsidR="00FA0895" w:rsidRPr="001C7D9B" w:rsidRDefault="00FA0895" w:rsidP="00FA0895">
            <w:pPr>
              <w:jc w:val="both"/>
              <w:rPr>
                <w:sz w:val="22"/>
              </w:rPr>
            </w:pPr>
            <w:r w:rsidRPr="001C7D9B">
              <w:rPr>
                <w:sz w:val="22"/>
              </w:rPr>
              <w:t>59</w:t>
            </w:r>
          </w:p>
        </w:tc>
      </w:tr>
      <w:tr w:rsidR="00FA0895" w:rsidRPr="001C7D9B" w:rsidTr="00FA0895">
        <w:trPr>
          <w:trHeight w:val="300"/>
        </w:trPr>
        <w:tc>
          <w:tcPr>
            <w:tcW w:w="2740" w:type="dxa"/>
            <w:noWrap/>
            <w:hideMark/>
          </w:tcPr>
          <w:p w:rsidR="00FA0895" w:rsidRPr="001C7D9B" w:rsidRDefault="00FA0895" w:rsidP="00FA0895">
            <w:pPr>
              <w:jc w:val="both"/>
              <w:rPr>
                <w:sz w:val="22"/>
              </w:rPr>
            </w:pPr>
            <w:r w:rsidRPr="001C7D9B">
              <w:rPr>
                <w:sz w:val="22"/>
              </w:rPr>
              <w:t>Rosslare</w:t>
            </w:r>
          </w:p>
        </w:tc>
        <w:tc>
          <w:tcPr>
            <w:tcW w:w="3038" w:type="dxa"/>
            <w:noWrap/>
            <w:hideMark/>
          </w:tcPr>
          <w:p w:rsidR="00FA0895" w:rsidRPr="001C7D9B" w:rsidRDefault="00FA0895" w:rsidP="00FA0895">
            <w:pPr>
              <w:jc w:val="both"/>
              <w:rPr>
                <w:sz w:val="22"/>
              </w:rPr>
            </w:pPr>
            <w:r w:rsidRPr="001C7D9B">
              <w:rPr>
                <w:sz w:val="22"/>
              </w:rPr>
              <w:t>55</w:t>
            </w:r>
          </w:p>
        </w:tc>
      </w:tr>
      <w:tr w:rsidR="00FA0895" w:rsidRPr="001C7D9B" w:rsidTr="00FA0895">
        <w:trPr>
          <w:trHeight w:val="300"/>
        </w:trPr>
        <w:tc>
          <w:tcPr>
            <w:tcW w:w="2740" w:type="dxa"/>
            <w:noWrap/>
            <w:hideMark/>
          </w:tcPr>
          <w:p w:rsidR="00FA0895" w:rsidRPr="001C7D9B" w:rsidRDefault="00FA0895" w:rsidP="00FA0895">
            <w:pPr>
              <w:jc w:val="both"/>
              <w:rPr>
                <w:sz w:val="22"/>
              </w:rPr>
            </w:pPr>
            <w:r w:rsidRPr="001C7D9B">
              <w:rPr>
                <w:sz w:val="22"/>
              </w:rPr>
              <w:t>Galway</w:t>
            </w:r>
          </w:p>
        </w:tc>
        <w:tc>
          <w:tcPr>
            <w:tcW w:w="3038" w:type="dxa"/>
            <w:noWrap/>
            <w:hideMark/>
          </w:tcPr>
          <w:p w:rsidR="00FA0895" w:rsidRPr="001C7D9B" w:rsidRDefault="00FA0895" w:rsidP="00FA0895">
            <w:pPr>
              <w:jc w:val="both"/>
              <w:rPr>
                <w:sz w:val="22"/>
              </w:rPr>
            </w:pPr>
            <w:r w:rsidRPr="001C7D9B">
              <w:rPr>
                <w:sz w:val="22"/>
              </w:rPr>
              <w:t>52</w:t>
            </w:r>
          </w:p>
        </w:tc>
      </w:tr>
    </w:tbl>
    <w:p w:rsidR="00705CC6" w:rsidRDefault="00C335C4" w:rsidP="00C335C4">
      <w:pPr>
        <w:pStyle w:val="Heading1"/>
      </w:pPr>
      <w:r>
        <w:t>Stock status and risk of overfishing</w:t>
      </w:r>
    </w:p>
    <w:p w:rsidR="00C335C4" w:rsidRPr="00C93E18" w:rsidRDefault="00C335C4" w:rsidP="00C335C4">
      <w:pPr>
        <w:rPr>
          <w:rFonts w:asciiTheme="minorHAnsi" w:hAnsiTheme="minorHAnsi"/>
        </w:rPr>
      </w:pPr>
      <w:r w:rsidRPr="00C93E18">
        <w:rPr>
          <w:rFonts w:asciiTheme="minorHAnsi" w:hAnsiTheme="minorHAnsi"/>
        </w:rPr>
        <w:t xml:space="preserve">The status of Velvet crab stocks is not known. However, it is reasonable to expect that they are under increasing pressure </w:t>
      </w:r>
      <w:r w:rsidR="005014D2">
        <w:rPr>
          <w:rFonts w:asciiTheme="minorHAnsi" w:hAnsiTheme="minorHAnsi"/>
        </w:rPr>
        <w:t xml:space="preserve">in some locations </w:t>
      </w:r>
      <w:r w:rsidRPr="00C93E18">
        <w:rPr>
          <w:rFonts w:asciiTheme="minorHAnsi" w:hAnsiTheme="minorHAnsi"/>
        </w:rPr>
        <w:t xml:space="preserve">as effort in the lobster fishery increases. Fishermen have </w:t>
      </w:r>
      <w:r w:rsidR="005014D2">
        <w:rPr>
          <w:rFonts w:asciiTheme="minorHAnsi" w:hAnsiTheme="minorHAnsi"/>
        </w:rPr>
        <w:t>reported</w:t>
      </w:r>
      <w:r w:rsidRPr="00C93E18">
        <w:rPr>
          <w:rFonts w:asciiTheme="minorHAnsi" w:hAnsiTheme="minorHAnsi"/>
        </w:rPr>
        <w:t xml:space="preserve"> that the fishery in Galway Bay has collapsed or at least</w:t>
      </w:r>
      <w:r w:rsidR="005014D2">
        <w:rPr>
          <w:rFonts w:asciiTheme="minorHAnsi" w:hAnsiTheme="minorHAnsi"/>
        </w:rPr>
        <w:t xml:space="preserve"> has </w:t>
      </w:r>
      <w:r w:rsidRPr="00C93E18">
        <w:rPr>
          <w:rFonts w:asciiTheme="minorHAnsi" w:hAnsiTheme="minorHAnsi"/>
        </w:rPr>
        <w:t xml:space="preserve">very significantly declined in recent years. There are no reports of such dramatic declines elsewhere although this does not mean that declines have not occurred. </w:t>
      </w:r>
    </w:p>
    <w:p w:rsidR="00EB0F9F" w:rsidRPr="00C93E18" w:rsidRDefault="00EB0F9F" w:rsidP="00C335C4">
      <w:pPr>
        <w:rPr>
          <w:rFonts w:asciiTheme="minorHAnsi" w:hAnsiTheme="minorHAnsi"/>
        </w:rPr>
      </w:pPr>
    </w:p>
    <w:p w:rsidR="00EB0F9F" w:rsidRDefault="00EB0F9F" w:rsidP="00C335C4">
      <w:pPr>
        <w:rPr>
          <w:rFonts w:asciiTheme="minorHAnsi" w:hAnsiTheme="minorHAnsi"/>
        </w:rPr>
      </w:pPr>
      <w:r w:rsidRPr="00C93E18">
        <w:rPr>
          <w:rFonts w:asciiTheme="minorHAnsi" w:hAnsiTheme="minorHAnsi"/>
        </w:rPr>
        <w:t xml:space="preserve">The risk of recruitment </w:t>
      </w:r>
      <w:r w:rsidR="00F804C6" w:rsidRPr="00C93E18">
        <w:rPr>
          <w:rFonts w:asciiTheme="minorHAnsi" w:hAnsiTheme="minorHAnsi"/>
        </w:rPr>
        <w:t xml:space="preserve">or growth </w:t>
      </w:r>
      <w:r w:rsidRPr="00C93E18">
        <w:rPr>
          <w:rFonts w:asciiTheme="minorHAnsi" w:hAnsiTheme="minorHAnsi"/>
        </w:rPr>
        <w:t>overfishing of velvet crabs is not considered to be high for the following reasons</w:t>
      </w:r>
    </w:p>
    <w:p w:rsidR="005014D2" w:rsidRPr="00C93E18" w:rsidRDefault="005014D2" w:rsidP="00C335C4">
      <w:pPr>
        <w:rPr>
          <w:rFonts w:asciiTheme="minorHAnsi" w:hAnsiTheme="minorHAnsi"/>
        </w:rPr>
      </w:pPr>
    </w:p>
    <w:p w:rsidR="00EB0F9F" w:rsidRPr="00C93E18" w:rsidRDefault="00EB0F9F" w:rsidP="00EB0F9F">
      <w:pPr>
        <w:pStyle w:val="ListParagraph"/>
        <w:numPr>
          <w:ilvl w:val="0"/>
          <w:numId w:val="2"/>
        </w:numPr>
        <w:rPr>
          <w:rFonts w:asciiTheme="minorHAnsi" w:hAnsiTheme="minorHAnsi"/>
        </w:rPr>
      </w:pPr>
      <w:r w:rsidRPr="00C93E18">
        <w:rPr>
          <w:rFonts w:asciiTheme="minorHAnsi" w:hAnsiTheme="minorHAnsi"/>
        </w:rPr>
        <w:t>The size distribution of crabs in the landings generally ranges from 45-100mm with a modal size of 70-80mm. This is partly due to gear selectivity (smaller crabs will not be retained in lobster pots given the mesh size and bar spacing in the pots) and also grading on board where crabs below the perceived market size are discarded</w:t>
      </w:r>
    </w:p>
    <w:p w:rsidR="00EB0F9F" w:rsidRPr="00C93E18" w:rsidRDefault="00EB0F9F" w:rsidP="00EB0F9F">
      <w:pPr>
        <w:pStyle w:val="ListParagraph"/>
        <w:numPr>
          <w:ilvl w:val="0"/>
          <w:numId w:val="2"/>
        </w:numPr>
        <w:rPr>
          <w:rFonts w:asciiTheme="minorHAnsi" w:hAnsiTheme="minorHAnsi"/>
        </w:rPr>
      </w:pPr>
      <w:r w:rsidRPr="00C93E18">
        <w:rPr>
          <w:rFonts w:asciiTheme="minorHAnsi" w:hAnsiTheme="minorHAnsi"/>
        </w:rPr>
        <w:t>Discard survival is likely to be high</w:t>
      </w:r>
    </w:p>
    <w:p w:rsidR="00F804C6" w:rsidRPr="00C93E18" w:rsidRDefault="00EB0F9F" w:rsidP="00EB0F9F">
      <w:pPr>
        <w:pStyle w:val="ListParagraph"/>
        <w:numPr>
          <w:ilvl w:val="0"/>
          <w:numId w:val="2"/>
        </w:numPr>
        <w:rPr>
          <w:rFonts w:asciiTheme="minorHAnsi" w:hAnsiTheme="minorHAnsi"/>
        </w:rPr>
      </w:pPr>
      <w:r w:rsidRPr="00C93E18">
        <w:rPr>
          <w:rFonts w:asciiTheme="minorHAnsi" w:hAnsiTheme="minorHAnsi"/>
        </w:rPr>
        <w:t>The size of crabs in the landings is generally higher than the size at maturity</w:t>
      </w:r>
      <w:r w:rsidR="00F804C6" w:rsidRPr="00C93E18">
        <w:rPr>
          <w:rFonts w:asciiTheme="minorHAnsi" w:hAnsiTheme="minorHAnsi"/>
        </w:rPr>
        <w:t xml:space="preserve"> (Figure 2). 50% of female crabs are mature at 49mm (Figure 3) whereas the average size in the catch is 70-80mm. </w:t>
      </w:r>
    </w:p>
    <w:p w:rsidR="00EB0F9F" w:rsidRPr="00C93E18" w:rsidRDefault="00F804C6" w:rsidP="00EB0F9F">
      <w:pPr>
        <w:pStyle w:val="ListParagraph"/>
        <w:numPr>
          <w:ilvl w:val="0"/>
          <w:numId w:val="2"/>
        </w:numPr>
        <w:rPr>
          <w:rFonts w:asciiTheme="minorHAnsi" w:hAnsiTheme="minorHAnsi"/>
        </w:rPr>
      </w:pPr>
      <w:r w:rsidRPr="00C93E18">
        <w:rPr>
          <w:rFonts w:asciiTheme="minorHAnsi" w:hAnsiTheme="minorHAnsi"/>
        </w:rPr>
        <w:t>Mature crabs may produce more than 1 brood per year and therefore multiple broods are likely to be produced by each female crab before it becomes vulnerable to fishing. Spawning escapement therefore seems to be well protected by the current combination of gradin</w:t>
      </w:r>
      <w:r w:rsidR="005014D2">
        <w:rPr>
          <w:rFonts w:asciiTheme="minorHAnsi" w:hAnsiTheme="minorHAnsi"/>
        </w:rPr>
        <w:t>g practice and gear selectivity.</w:t>
      </w:r>
    </w:p>
    <w:p w:rsidR="00F804C6" w:rsidRPr="00C93E18" w:rsidRDefault="00F804C6" w:rsidP="00F804C6">
      <w:pPr>
        <w:rPr>
          <w:rFonts w:asciiTheme="minorHAnsi" w:hAnsiTheme="minorHAnsi"/>
        </w:rPr>
      </w:pPr>
    </w:p>
    <w:p w:rsidR="00C335C4" w:rsidRPr="00C93E18" w:rsidRDefault="000D6F6D" w:rsidP="0021346F">
      <w:pPr>
        <w:rPr>
          <w:rFonts w:asciiTheme="minorHAnsi" w:hAnsiTheme="minorHAnsi"/>
        </w:rPr>
      </w:pPr>
      <w:r w:rsidRPr="00C93E18">
        <w:rPr>
          <w:rFonts w:asciiTheme="minorHAnsi" w:hAnsiTheme="minorHAnsi"/>
        </w:rPr>
        <w:t xml:space="preserve">At least some stocks also face other pressures and sources of mortality. A recent study in Galway Bay found a high prevalence of </w:t>
      </w:r>
      <w:r w:rsidR="0021346F" w:rsidRPr="00C93E18">
        <w:rPr>
          <w:rFonts w:asciiTheme="minorHAnsi" w:hAnsiTheme="minorHAnsi"/>
        </w:rPr>
        <w:t xml:space="preserve">potentially lethal infections of </w:t>
      </w:r>
      <w:proofErr w:type="spellStart"/>
      <w:r w:rsidR="0021346F" w:rsidRPr="005014D2">
        <w:rPr>
          <w:rFonts w:asciiTheme="minorHAnsi" w:hAnsiTheme="minorHAnsi"/>
          <w:i/>
        </w:rPr>
        <w:t>Paramartelia</w:t>
      </w:r>
      <w:proofErr w:type="spellEnd"/>
      <w:r w:rsidR="0021346F" w:rsidRPr="00C93E18">
        <w:rPr>
          <w:rFonts w:asciiTheme="minorHAnsi" w:hAnsiTheme="minorHAnsi"/>
        </w:rPr>
        <w:t xml:space="preserve"> and lower prevalence of </w:t>
      </w:r>
      <w:proofErr w:type="spellStart"/>
      <w:r w:rsidR="0021346F" w:rsidRPr="005014D2">
        <w:rPr>
          <w:rFonts w:asciiTheme="minorHAnsi" w:hAnsiTheme="minorHAnsi"/>
          <w:i/>
        </w:rPr>
        <w:t>Haematodinium</w:t>
      </w:r>
      <w:proofErr w:type="spellEnd"/>
      <w:r w:rsidR="0021346F" w:rsidRPr="00C93E18">
        <w:rPr>
          <w:rFonts w:asciiTheme="minorHAnsi" w:hAnsiTheme="minorHAnsi"/>
        </w:rPr>
        <w:t xml:space="preserve"> </w:t>
      </w:r>
      <w:r w:rsidR="005014D2">
        <w:rPr>
          <w:rFonts w:asciiTheme="minorHAnsi" w:hAnsiTheme="minorHAnsi"/>
        </w:rPr>
        <w:t xml:space="preserve">(bitter crab disease) </w:t>
      </w:r>
      <w:r w:rsidR="0021346F" w:rsidRPr="00C93E18">
        <w:rPr>
          <w:rFonts w:asciiTheme="minorHAnsi" w:hAnsiTheme="minorHAnsi"/>
        </w:rPr>
        <w:t xml:space="preserve">and a </w:t>
      </w:r>
      <w:proofErr w:type="spellStart"/>
      <w:r w:rsidR="0021346F" w:rsidRPr="005014D2">
        <w:rPr>
          <w:rFonts w:asciiTheme="minorHAnsi" w:hAnsiTheme="minorHAnsi"/>
          <w:i/>
        </w:rPr>
        <w:t>Microsporidean</w:t>
      </w:r>
      <w:proofErr w:type="spellEnd"/>
      <w:r w:rsidR="0021346F" w:rsidRPr="00C93E18">
        <w:rPr>
          <w:rFonts w:asciiTheme="minorHAnsi" w:hAnsiTheme="minorHAnsi"/>
        </w:rPr>
        <w:t xml:space="preserve"> sp. These infections are likely to be a significant source of mortality of crabs in Galway Bay. It is intended to extend this study to other areas.  </w:t>
      </w:r>
    </w:p>
    <w:p w:rsidR="0021346F" w:rsidRDefault="0021346F" w:rsidP="0021346F"/>
    <w:p w:rsidR="0021346F" w:rsidRDefault="0021346F" w:rsidP="00BF4FBD">
      <w:pPr>
        <w:jc w:val="both"/>
      </w:pPr>
    </w:p>
    <w:p w:rsidR="00705CC6" w:rsidRDefault="00705CC6" w:rsidP="00BF4FBD">
      <w:pPr>
        <w:jc w:val="both"/>
      </w:pPr>
      <w:r>
        <w:rPr>
          <w:noProof/>
          <w:lang w:eastAsia="en-IE"/>
        </w:rPr>
        <w:lastRenderedPageBreak/>
        <w:drawing>
          <wp:inline distT="0" distB="0" distL="0" distR="0" wp14:anchorId="4B3E5053">
            <wp:extent cx="3067050" cy="2541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6497" cy="2541507"/>
                    </a:xfrm>
                    <a:prstGeom prst="rect">
                      <a:avLst/>
                    </a:prstGeom>
                    <a:noFill/>
                  </pic:spPr>
                </pic:pic>
              </a:graphicData>
            </a:graphic>
          </wp:inline>
        </w:drawing>
      </w:r>
    </w:p>
    <w:p w:rsidR="00EB0F9F" w:rsidRDefault="00EB0F9F" w:rsidP="00BF4FBD">
      <w:pPr>
        <w:jc w:val="both"/>
      </w:pPr>
      <w:proofErr w:type="gramStart"/>
      <w:r>
        <w:t>Figure 2.</w:t>
      </w:r>
      <w:proofErr w:type="gramEnd"/>
      <w:r>
        <w:t xml:space="preserve"> </w:t>
      </w:r>
      <w:r w:rsidR="00F804C6">
        <w:t>Size distribution of velvet crabs in the catch (Galway Bay)</w:t>
      </w:r>
    </w:p>
    <w:p w:rsidR="00705CC6" w:rsidRDefault="00705CC6" w:rsidP="00BF4FBD">
      <w:pPr>
        <w:jc w:val="both"/>
      </w:pPr>
    </w:p>
    <w:p w:rsidR="00C335C4" w:rsidRDefault="00C335C4" w:rsidP="00BF4FBD">
      <w:pPr>
        <w:jc w:val="both"/>
      </w:pPr>
    </w:p>
    <w:p w:rsidR="00C335C4" w:rsidRDefault="00C335C4" w:rsidP="00BF4FBD">
      <w:pPr>
        <w:jc w:val="both"/>
      </w:pPr>
      <w:r>
        <w:rPr>
          <w:noProof/>
          <w:lang w:eastAsia="en-IE"/>
        </w:rPr>
        <w:drawing>
          <wp:inline distT="0" distB="0" distL="0" distR="0">
            <wp:extent cx="3457575" cy="18100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7575" cy="1810078"/>
                    </a:xfrm>
                    <a:prstGeom prst="rect">
                      <a:avLst/>
                    </a:prstGeom>
                    <a:noFill/>
                    <a:ln>
                      <a:noFill/>
                    </a:ln>
                  </pic:spPr>
                </pic:pic>
              </a:graphicData>
            </a:graphic>
          </wp:inline>
        </w:drawing>
      </w:r>
    </w:p>
    <w:p w:rsidR="00705CC6" w:rsidRDefault="00705CC6" w:rsidP="00BF4FBD">
      <w:pPr>
        <w:jc w:val="both"/>
      </w:pPr>
    </w:p>
    <w:p w:rsidR="00EB0F9F" w:rsidRDefault="00EB0F9F" w:rsidP="00BF4FBD">
      <w:pPr>
        <w:jc w:val="both"/>
      </w:pPr>
      <w:r>
        <w:rPr>
          <w:noProof/>
          <w:lang w:eastAsia="en-IE"/>
        </w:rPr>
        <w:drawing>
          <wp:inline distT="0" distB="0" distL="0" distR="0">
            <wp:extent cx="3819525" cy="17860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9525" cy="1786031"/>
                    </a:xfrm>
                    <a:prstGeom prst="rect">
                      <a:avLst/>
                    </a:prstGeom>
                    <a:noFill/>
                    <a:ln>
                      <a:noFill/>
                    </a:ln>
                  </pic:spPr>
                </pic:pic>
              </a:graphicData>
            </a:graphic>
          </wp:inline>
        </w:drawing>
      </w:r>
    </w:p>
    <w:p w:rsidR="00F804C6" w:rsidRPr="00C93E18" w:rsidRDefault="00F804C6" w:rsidP="00BF4FBD">
      <w:pPr>
        <w:jc w:val="both"/>
        <w:rPr>
          <w:sz w:val="22"/>
        </w:rPr>
      </w:pPr>
      <w:proofErr w:type="gramStart"/>
      <w:r w:rsidRPr="00C93E18">
        <w:rPr>
          <w:sz w:val="22"/>
        </w:rPr>
        <w:t>Figure 3.</w:t>
      </w:r>
      <w:proofErr w:type="gramEnd"/>
      <w:r w:rsidRPr="00C93E18">
        <w:rPr>
          <w:sz w:val="22"/>
        </w:rPr>
        <w:t xml:space="preserve"> </w:t>
      </w:r>
      <w:proofErr w:type="gramStart"/>
      <w:r w:rsidRPr="00C93E18">
        <w:rPr>
          <w:sz w:val="22"/>
        </w:rPr>
        <w:t>Size at maturity of velvet crabs.</w:t>
      </w:r>
      <w:proofErr w:type="gramEnd"/>
      <w:r w:rsidRPr="00C93E18">
        <w:rPr>
          <w:sz w:val="22"/>
        </w:rPr>
        <w:t xml:space="preserve"> Top: female; Bottom: male. </w:t>
      </w:r>
    </w:p>
    <w:p w:rsidR="00F804C6" w:rsidRDefault="00F804C6" w:rsidP="00BF4FBD">
      <w:pPr>
        <w:jc w:val="both"/>
      </w:pPr>
    </w:p>
    <w:p w:rsidR="006675E7" w:rsidRDefault="006675E7" w:rsidP="006675E7">
      <w:pPr>
        <w:pStyle w:val="Heading1"/>
      </w:pPr>
      <w:r>
        <w:t>The need for a Minimum Landing Size (MLS)</w:t>
      </w:r>
    </w:p>
    <w:p w:rsidR="006675E7" w:rsidRPr="00C93E18" w:rsidRDefault="006675E7" w:rsidP="006675E7">
      <w:pPr>
        <w:pStyle w:val="ListParagraph"/>
        <w:numPr>
          <w:ilvl w:val="0"/>
          <w:numId w:val="4"/>
        </w:numPr>
        <w:jc w:val="both"/>
        <w:rPr>
          <w:rFonts w:asciiTheme="minorHAnsi" w:hAnsiTheme="minorHAnsi"/>
        </w:rPr>
      </w:pPr>
      <w:r w:rsidRPr="00C93E18">
        <w:rPr>
          <w:rFonts w:asciiTheme="minorHAnsi" w:hAnsiTheme="minorHAnsi"/>
        </w:rPr>
        <w:t xml:space="preserve">The velvet crab fishery is currently completely unregulated. This is exceptional in Irish shellfish fisheries as other species have at least a legal minimum landing size to protect stocks from growth overfishing and ideally recruitment overfishing. The minimum landing size in the UK is 65mm. </w:t>
      </w:r>
    </w:p>
    <w:p w:rsidR="006675E7" w:rsidRPr="00C93E18" w:rsidRDefault="006675E7" w:rsidP="006675E7">
      <w:pPr>
        <w:jc w:val="both"/>
        <w:rPr>
          <w:rFonts w:asciiTheme="minorHAnsi" w:hAnsiTheme="minorHAnsi"/>
        </w:rPr>
      </w:pPr>
    </w:p>
    <w:p w:rsidR="006675E7" w:rsidRPr="00C93E18" w:rsidRDefault="006675E7" w:rsidP="006675E7">
      <w:pPr>
        <w:pStyle w:val="ListParagraph"/>
        <w:numPr>
          <w:ilvl w:val="0"/>
          <w:numId w:val="4"/>
        </w:numPr>
        <w:rPr>
          <w:rFonts w:asciiTheme="minorHAnsi" w:hAnsiTheme="minorHAnsi"/>
        </w:rPr>
      </w:pPr>
      <w:r w:rsidRPr="00C93E18">
        <w:rPr>
          <w:rFonts w:asciiTheme="minorHAnsi" w:hAnsiTheme="minorHAnsi"/>
        </w:rPr>
        <w:lastRenderedPageBreak/>
        <w:t xml:space="preserve">Grading practice may not be as described above universally and smaller crabs may be landed thus reducing spawning potential. There have been anecdotal reports in the past of landing of very small crabs presumably using specialised velvet crab gears with smaller mesh and bar spacing.  </w:t>
      </w:r>
    </w:p>
    <w:p w:rsidR="006675E7" w:rsidRPr="00C93E18" w:rsidRDefault="006675E7" w:rsidP="006675E7">
      <w:pPr>
        <w:pStyle w:val="ListParagraph"/>
        <w:numPr>
          <w:ilvl w:val="0"/>
          <w:numId w:val="4"/>
        </w:numPr>
        <w:rPr>
          <w:rFonts w:asciiTheme="minorHAnsi" w:hAnsiTheme="minorHAnsi"/>
        </w:rPr>
      </w:pPr>
      <w:r w:rsidRPr="00C93E18">
        <w:rPr>
          <w:rFonts w:asciiTheme="minorHAnsi" w:hAnsiTheme="minorHAnsi"/>
        </w:rPr>
        <w:t>A minimum landing size would seek to guarantee that smaller crabs would not be landed. This would at least fix the spawn</w:t>
      </w:r>
      <w:r w:rsidRPr="00C93E18">
        <w:rPr>
          <w:rFonts w:asciiTheme="minorHAnsi" w:hAnsiTheme="minorHAnsi"/>
        </w:rPr>
        <w:t xml:space="preserve">ing </w:t>
      </w:r>
      <w:r w:rsidR="005014D2">
        <w:rPr>
          <w:rFonts w:asciiTheme="minorHAnsi" w:hAnsiTheme="minorHAnsi"/>
        </w:rPr>
        <w:t xml:space="preserve">escapement </w:t>
      </w:r>
      <w:r w:rsidRPr="00C93E18">
        <w:rPr>
          <w:rFonts w:asciiTheme="minorHAnsi" w:hAnsiTheme="minorHAnsi"/>
        </w:rPr>
        <w:t xml:space="preserve">per recruit at a </w:t>
      </w:r>
      <w:r w:rsidRPr="00C93E18">
        <w:rPr>
          <w:rFonts w:asciiTheme="minorHAnsi" w:hAnsiTheme="minorHAnsi"/>
        </w:rPr>
        <w:t>minimum level defined as the number of spawning events that would occur prior to the crab recruiting to the fishery</w:t>
      </w:r>
      <w:r w:rsidR="005014D2">
        <w:rPr>
          <w:rFonts w:asciiTheme="minorHAnsi" w:hAnsiTheme="minorHAnsi"/>
        </w:rPr>
        <w:t xml:space="preserve"> (the remaining egg production of a crab would then be determine by the annual fishing mortality rate or probability of being removed from the stock)</w:t>
      </w:r>
      <w:r w:rsidRPr="00C93E18">
        <w:rPr>
          <w:rFonts w:asciiTheme="minorHAnsi" w:hAnsiTheme="minorHAnsi"/>
        </w:rPr>
        <w:t xml:space="preserve">. </w:t>
      </w:r>
    </w:p>
    <w:p w:rsidR="006675E7" w:rsidRDefault="00C93E18" w:rsidP="006675E7">
      <w:pPr>
        <w:pStyle w:val="ListParagraph"/>
        <w:numPr>
          <w:ilvl w:val="0"/>
          <w:numId w:val="4"/>
        </w:numPr>
        <w:rPr>
          <w:rFonts w:asciiTheme="minorHAnsi" w:hAnsiTheme="minorHAnsi"/>
        </w:rPr>
      </w:pPr>
      <w:r w:rsidRPr="00C93E18">
        <w:rPr>
          <w:rFonts w:asciiTheme="minorHAnsi" w:hAnsiTheme="minorHAnsi"/>
        </w:rPr>
        <w:t xml:space="preserve">A legal minimum size as opposed to a market driven minimum size would require that fishermen strictly complied </w:t>
      </w:r>
      <w:r w:rsidR="005014D2">
        <w:rPr>
          <w:rFonts w:asciiTheme="minorHAnsi" w:hAnsiTheme="minorHAnsi"/>
        </w:rPr>
        <w:t>with the</w:t>
      </w:r>
      <w:r w:rsidRPr="00C93E18">
        <w:rPr>
          <w:rFonts w:asciiTheme="minorHAnsi" w:hAnsiTheme="minorHAnsi"/>
        </w:rPr>
        <w:t xml:space="preserve"> legal measure. A gauge would need to be distributed to fishermen. For vessels targeting velvets and therefore landing larger volumes this would increase grading (sorting) time on board. This could be partly offset by using escape panels on velvet crab gear. From previous Irish studies a circular panel of 47mm diameter seems to be the best option of selecting out crabs below 65mm. </w:t>
      </w:r>
    </w:p>
    <w:p w:rsidR="00C93E18" w:rsidRDefault="00C93E18" w:rsidP="00C93E18">
      <w:pPr>
        <w:rPr>
          <w:rFonts w:asciiTheme="minorHAnsi" w:hAnsiTheme="minorHAnsi"/>
        </w:rPr>
      </w:pPr>
    </w:p>
    <w:p w:rsidR="00C93E18" w:rsidRPr="00C93E18" w:rsidRDefault="00C93E18" w:rsidP="00C93E18">
      <w:pPr>
        <w:pStyle w:val="Heading1"/>
      </w:pPr>
      <w:r>
        <w:t>Conclusion</w:t>
      </w:r>
    </w:p>
    <w:p w:rsidR="00C93E18" w:rsidRDefault="00C93E18" w:rsidP="006675E7">
      <w:pPr>
        <w:pStyle w:val="ListParagraph"/>
        <w:numPr>
          <w:ilvl w:val="0"/>
          <w:numId w:val="4"/>
        </w:numPr>
        <w:rPr>
          <w:rFonts w:asciiTheme="minorHAnsi" w:hAnsiTheme="minorHAnsi"/>
        </w:rPr>
      </w:pPr>
      <w:r>
        <w:rPr>
          <w:rFonts w:asciiTheme="minorHAnsi" w:hAnsiTheme="minorHAnsi"/>
        </w:rPr>
        <w:t>Velvet crab stocks are likely to be exposed to increased fishing pressures in areas where lobster effort is increasing and also in areas where targeted fishing for velvet crab occurs</w:t>
      </w:r>
    </w:p>
    <w:p w:rsidR="00C93E18" w:rsidRDefault="00C93E18" w:rsidP="006675E7">
      <w:pPr>
        <w:pStyle w:val="ListParagraph"/>
        <w:numPr>
          <w:ilvl w:val="0"/>
          <w:numId w:val="4"/>
        </w:numPr>
        <w:rPr>
          <w:rFonts w:asciiTheme="minorHAnsi" w:hAnsiTheme="minorHAnsi"/>
        </w:rPr>
      </w:pPr>
      <w:r>
        <w:rPr>
          <w:rFonts w:asciiTheme="minorHAnsi" w:hAnsiTheme="minorHAnsi"/>
        </w:rPr>
        <w:t>Good grading and handling of crabs on board to exclude small crabs and to optimise discard survival is necessary to protect the stock against overfishing where fishing effort is increasing</w:t>
      </w:r>
    </w:p>
    <w:p w:rsidR="00C93E18" w:rsidRDefault="00C93E18" w:rsidP="006675E7">
      <w:pPr>
        <w:pStyle w:val="ListParagraph"/>
        <w:numPr>
          <w:ilvl w:val="0"/>
          <w:numId w:val="4"/>
        </w:numPr>
        <w:rPr>
          <w:rFonts w:asciiTheme="minorHAnsi" w:hAnsiTheme="minorHAnsi"/>
        </w:rPr>
      </w:pPr>
      <w:r>
        <w:rPr>
          <w:rFonts w:asciiTheme="minorHAnsi" w:hAnsiTheme="minorHAnsi"/>
        </w:rPr>
        <w:t xml:space="preserve">Some stocks (Galway Bay) are </w:t>
      </w:r>
      <w:r w:rsidR="001C7D9B">
        <w:rPr>
          <w:rFonts w:asciiTheme="minorHAnsi" w:hAnsiTheme="minorHAnsi"/>
        </w:rPr>
        <w:t>exposed to additional natural mortality caused by parasites and diseases.</w:t>
      </w:r>
      <w:r w:rsidR="005014D2">
        <w:rPr>
          <w:rFonts w:asciiTheme="minorHAnsi" w:hAnsiTheme="minorHAnsi"/>
        </w:rPr>
        <w:t xml:space="preserve"> It would be prudent to reduce fishing mortality in such stocks.</w:t>
      </w:r>
    </w:p>
    <w:p w:rsidR="001C7D9B" w:rsidRPr="001C7D9B" w:rsidRDefault="00C93E18" w:rsidP="001C7D9B">
      <w:pPr>
        <w:pStyle w:val="ListParagraph"/>
        <w:numPr>
          <w:ilvl w:val="0"/>
          <w:numId w:val="4"/>
        </w:numPr>
        <w:rPr>
          <w:rFonts w:asciiTheme="minorHAnsi" w:hAnsiTheme="minorHAnsi"/>
        </w:rPr>
      </w:pPr>
      <w:r w:rsidRPr="001C7D9B">
        <w:rPr>
          <w:rFonts w:asciiTheme="minorHAnsi" w:hAnsiTheme="minorHAnsi"/>
        </w:rPr>
        <w:t xml:space="preserve">The need to introduce a minimum landing size for velvet crab depends mainly on how effective current grading practices, based on market demand, are in removing small crab (&lt;65mm) from the landings. </w:t>
      </w:r>
      <w:r w:rsidR="005014D2">
        <w:rPr>
          <w:rFonts w:asciiTheme="minorHAnsi" w:hAnsiTheme="minorHAnsi"/>
        </w:rPr>
        <w:t>The</w:t>
      </w:r>
      <w:r w:rsidR="001C7D9B" w:rsidRPr="001C7D9B">
        <w:rPr>
          <w:rFonts w:asciiTheme="minorHAnsi" w:hAnsiTheme="minorHAnsi"/>
        </w:rPr>
        <w:t xml:space="preserve"> efficacy of such a voluntary or market driven measure is not well known as sampling data for velvet landings</w:t>
      </w:r>
      <w:r w:rsidR="001C7D9B">
        <w:rPr>
          <w:rFonts w:asciiTheme="minorHAnsi" w:hAnsiTheme="minorHAnsi"/>
        </w:rPr>
        <w:t xml:space="preserve"> is poor</w:t>
      </w:r>
      <w:r w:rsidR="005014D2">
        <w:rPr>
          <w:rFonts w:asciiTheme="minorHAnsi" w:hAnsiTheme="minorHAnsi"/>
        </w:rPr>
        <w:t xml:space="preserve"> i.e. we don’t know what proportion of crab in the landings is below 65mm</w:t>
      </w:r>
      <w:r w:rsidR="001C7D9B">
        <w:rPr>
          <w:rFonts w:asciiTheme="minorHAnsi" w:hAnsiTheme="minorHAnsi"/>
        </w:rPr>
        <w:t>. This can be rectified relatively quickly by sampling at different</w:t>
      </w:r>
      <w:r w:rsidR="005014D2">
        <w:rPr>
          <w:rFonts w:asciiTheme="minorHAnsi" w:hAnsiTheme="minorHAnsi"/>
        </w:rPr>
        <w:t xml:space="preserve"> landing points or at buyers.</w:t>
      </w:r>
    </w:p>
    <w:p w:rsidR="001C7D9B" w:rsidRDefault="001C7D9B" w:rsidP="001C7D9B">
      <w:pPr>
        <w:rPr>
          <w:rFonts w:asciiTheme="minorHAnsi" w:hAnsiTheme="minorHAnsi"/>
        </w:rPr>
      </w:pPr>
    </w:p>
    <w:p w:rsidR="001C7D9B" w:rsidRDefault="001C7D9B" w:rsidP="001C7D9B">
      <w:pPr>
        <w:rPr>
          <w:rFonts w:asciiTheme="minorHAnsi" w:hAnsiTheme="minorHAnsi"/>
        </w:rPr>
      </w:pPr>
    </w:p>
    <w:p w:rsidR="001C7D9B" w:rsidRDefault="001C7D9B" w:rsidP="001C7D9B">
      <w:pPr>
        <w:rPr>
          <w:rFonts w:asciiTheme="minorHAnsi" w:hAnsiTheme="minorHAnsi"/>
        </w:rPr>
      </w:pPr>
    </w:p>
    <w:p w:rsidR="001C7D9B" w:rsidRPr="001C7D9B" w:rsidRDefault="001C7D9B" w:rsidP="001C7D9B">
      <w:pPr>
        <w:rPr>
          <w:rFonts w:asciiTheme="minorHAnsi" w:hAnsiTheme="minorHAnsi"/>
        </w:rPr>
      </w:pPr>
    </w:p>
    <w:p w:rsidR="006675E7" w:rsidRPr="00C93E18" w:rsidRDefault="006675E7" w:rsidP="00BF4FBD">
      <w:pPr>
        <w:jc w:val="both"/>
        <w:rPr>
          <w:rFonts w:asciiTheme="minorHAnsi" w:hAnsiTheme="minorHAnsi"/>
        </w:rPr>
      </w:pPr>
    </w:p>
    <w:p w:rsidR="00D1126F" w:rsidRPr="00BF4FBD" w:rsidRDefault="00D1126F" w:rsidP="00BF4FBD">
      <w:pPr>
        <w:jc w:val="both"/>
      </w:pPr>
      <w:r>
        <w:t>END</w:t>
      </w:r>
    </w:p>
    <w:p w:rsidR="001B0E22" w:rsidRPr="00BF4FBD" w:rsidRDefault="001B0E22" w:rsidP="001B0E22">
      <w:pPr>
        <w:jc w:val="both"/>
      </w:pPr>
    </w:p>
    <w:p w:rsidR="001B0E22" w:rsidRPr="00F5556B" w:rsidRDefault="001B0E22" w:rsidP="001B0E22">
      <w:pPr>
        <w:jc w:val="both"/>
        <w:rPr>
          <w:rFonts w:ascii="Trebuchet MS" w:hAnsi="Trebuchet MS"/>
        </w:rPr>
      </w:pPr>
    </w:p>
    <w:p w:rsidR="001B0E22" w:rsidRPr="00F5556B" w:rsidRDefault="001B0E22" w:rsidP="001B0E22">
      <w:pPr>
        <w:jc w:val="both"/>
        <w:rPr>
          <w:rFonts w:ascii="Trebuchet MS" w:hAnsi="Trebuchet MS"/>
        </w:rPr>
      </w:pPr>
    </w:p>
    <w:p w:rsidR="001B0E22" w:rsidRPr="00F5556B" w:rsidRDefault="001B0E22" w:rsidP="001B0E22">
      <w:pPr>
        <w:jc w:val="both"/>
        <w:rPr>
          <w:rFonts w:ascii="Trebuchet MS" w:hAnsi="Trebuchet MS"/>
        </w:rPr>
      </w:pPr>
    </w:p>
    <w:p w:rsidR="00FD05BE" w:rsidRDefault="00FD05BE" w:rsidP="001B0E22">
      <w:pPr>
        <w:jc w:val="both"/>
        <w:rPr>
          <w:rFonts w:ascii="Trebuchet MS" w:hAnsi="Trebuchet MS"/>
        </w:rPr>
      </w:pPr>
    </w:p>
    <w:p w:rsidR="00DF67DB" w:rsidRPr="00F5556B" w:rsidRDefault="00DF67DB" w:rsidP="00B94B73">
      <w:pPr>
        <w:jc w:val="both"/>
        <w:rPr>
          <w:rFonts w:ascii="Trebuchet MS" w:hAnsi="Trebuchet MS"/>
        </w:rPr>
      </w:pPr>
    </w:p>
    <w:sectPr w:rsidR="00DF67DB" w:rsidRPr="00F5556B" w:rsidSect="004615A3">
      <w:headerReference w:type="even" r:id="rId15"/>
      <w:headerReference w:type="default" r:id="rId16"/>
      <w:footerReference w:type="default" r:id="rId17"/>
      <w:headerReference w:type="first" r:id="rId18"/>
      <w:pgSz w:w="11906" w:h="16838" w:code="9"/>
      <w:pgMar w:top="1440" w:right="1418" w:bottom="1440" w:left="1418" w:header="720" w:footer="720" w:gutter="0"/>
      <w:paperSrc w:first="1"/>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AD" w:rsidRDefault="009428AD">
      <w:r>
        <w:separator/>
      </w:r>
    </w:p>
  </w:endnote>
  <w:endnote w:type="continuationSeparator" w:id="0">
    <w:p w:rsidR="009428AD" w:rsidRDefault="0094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04109"/>
      <w:docPartObj>
        <w:docPartGallery w:val="Page Numbers (Bottom of Page)"/>
        <w:docPartUnique/>
      </w:docPartObj>
    </w:sdtPr>
    <w:sdtEndPr>
      <w:rPr>
        <w:noProof/>
      </w:rPr>
    </w:sdtEndPr>
    <w:sdtContent>
      <w:p w:rsidR="00C93E18" w:rsidRDefault="00C93E18">
        <w:pPr>
          <w:pStyle w:val="Footer"/>
          <w:jc w:val="right"/>
        </w:pPr>
        <w:r>
          <w:fldChar w:fldCharType="begin"/>
        </w:r>
        <w:r>
          <w:instrText xml:space="preserve"> PAGE   \* MERGEFORMAT </w:instrText>
        </w:r>
        <w:r>
          <w:fldChar w:fldCharType="separate"/>
        </w:r>
        <w:r w:rsidR="005014D2">
          <w:rPr>
            <w:noProof/>
          </w:rPr>
          <w:t>1</w:t>
        </w:r>
        <w:r>
          <w:rPr>
            <w:noProof/>
          </w:rPr>
          <w:fldChar w:fldCharType="end"/>
        </w:r>
      </w:p>
    </w:sdtContent>
  </w:sdt>
  <w:p w:rsidR="00C93E18" w:rsidRDefault="00C93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AD" w:rsidRDefault="009428AD">
      <w:r>
        <w:separator/>
      </w:r>
    </w:p>
  </w:footnote>
  <w:footnote w:type="continuationSeparator" w:id="0">
    <w:p w:rsidR="009428AD" w:rsidRDefault="00942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AD" w:rsidRDefault="00942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AD" w:rsidRPr="008313E0" w:rsidRDefault="006675E7" w:rsidP="008313E0">
    <w:pPr>
      <w:pStyle w:val="Header"/>
      <w:jc w:val="right"/>
      <w:rPr>
        <w:i/>
        <w:color w:val="999999"/>
        <w:sz w:val="16"/>
        <w:szCs w:val="16"/>
      </w:rPr>
    </w:pPr>
    <w:r>
      <w:rPr>
        <w:i/>
        <w:color w:val="999999"/>
        <w:sz w:val="16"/>
        <w:szCs w:val="16"/>
      </w:rPr>
      <w:t>MLS Velvet crab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8AD" w:rsidRDefault="00942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E670E"/>
    <w:multiLevelType w:val="hybridMultilevel"/>
    <w:tmpl w:val="8C065880"/>
    <w:lvl w:ilvl="0" w:tplc="92AAFA4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EF803A5"/>
    <w:multiLevelType w:val="hybridMultilevel"/>
    <w:tmpl w:val="DD1E88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4FE074D"/>
    <w:multiLevelType w:val="hybridMultilevel"/>
    <w:tmpl w:val="B23A0D86"/>
    <w:lvl w:ilvl="0" w:tplc="CEF29FCA">
      <w:numFmt w:val="bullet"/>
      <w:lvlText w:val="-"/>
      <w:lvlJc w:val="left"/>
      <w:pPr>
        <w:ind w:left="720" w:hanging="360"/>
      </w:pPr>
      <w:rPr>
        <w:rFonts w:ascii="Trebuchet MS" w:eastAsia="Times New Roman" w:hAnsi="Trebuchet M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CEA1A35"/>
    <w:multiLevelType w:val="hybridMultilevel"/>
    <w:tmpl w:val="16EE307C"/>
    <w:lvl w:ilvl="0" w:tplc="D9DA30A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hdrShapeDefaults>
    <o:shapedefaults v:ext="edit" spidmax="3076"/>
  </w:hdrShapeDefaults>
  <w:footnotePr>
    <w:footnote w:id="-1"/>
    <w:footnote w:id="0"/>
  </w:footnotePr>
  <w:endnotePr>
    <w:endnote w:id="-1"/>
    <w:endnote w:id="0"/>
  </w:endnotePr>
  <w:compat>
    <w:compatSetting w:name="compatibilityMode" w:uri="http://schemas.microsoft.com/office/word" w:val="12"/>
  </w:compat>
  <w:rsids>
    <w:rsidRoot w:val="001B0E22"/>
    <w:rsid w:val="00015645"/>
    <w:rsid w:val="0003755B"/>
    <w:rsid w:val="00041355"/>
    <w:rsid w:val="00065FA7"/>
    <w:rsid w:val="000675BB"/>
    <w:rsid w:val="000A15B5"/>
    <w:rsid w:val="000A1752"/>
    <w:rsid w:val="000B1DF6"/>
    <w:rsid w:val="000C12B9"/>
    <w:rsid w:val="000D313C"/>
    <w:rsid w:val="000D6F6D"/>
    <w:rsid w:val="000D7498"/>
    <w:rsid w:val="000F6F65"/>
    <w:rsid w:val="00125FA8"/>
    <w:rsid w:val="0014285A"/>
    <w:rsid w:val="0015481C"/>
    <w:rsid w:val="00160DD2"/>
    <w:rsid w:val="0016195B"/>
    <w:rsid w:val="001B0E22"/>
    <w:rsid w:val="001B2F75"/>
    <w:rsid w:val="001C61B6"/>
    <w:rsid w:val="001C7D9B"/>
    <w:rsid w:val="001C7ED7"/>
    <w:rsid w:val="001E0661"/>
    <w:rsid w:val="0021346F"/>
    <w:rsid w:val="002754B4"/>
    <w:rsid w:val="00296259"/>
    <w:rsid w:val="002A4EE8"/>
    <w:rsid w:val="002E7964"/>
    <w:rsid w:val="00312F73"/>
    <w:rsid w:val="00317C3D"/>
    <w:rsid w:val="00326A48"/>
    <w:rsid w:val="00330908"/>
    <w:rsid w:val="003314DB"/>
    <w:rsid w:val="00335570"/>
    <w:rsid w:val="00354C7A"/>
    <w:rsid w:val="00360A84"/>
    <w:rsid w:val="003C37BD"/>
    <w:rsid w:val="003F1C75"/>
    <w:rsid w:val="004222EB"/>
    <w:rsid w:val="0043073A"/>
    <w:rsid w:val="004360DA"/>
    <w:rsid w:val="004615A3"/>
    <w:rsid w:val="0047131F"/>
    <w:rsid w:val="004972CE"/>
    <w:rsid w:val="004B1913"/>
    <w:rsid w:val="004C2D06"/>
    <w:rsid w:val="004E3440"/>
    <w:rsid w:val="004E66BC"/>
    <w:rsid w:val="005014D2"/>
    <w:rsid w:val="00503B73"/>
    <w:rsid w:val="00517F0A"/>
    <w:rsid w:val="00527DCC"/>
    <w:rsid w:val="00547920"/>
    <w:rsid w:val="00555F1A"/>
    <w:rsid w:val="00563178"/>
    <w:rsid w:val="005640AC"/>
    <w:rsid w:val="00570D89"/>
    <w:rsid w:val="00582C69"/>
    <w:rsid w:val="005841B1"/>
    <w:rsid w:val="00584F3E"/>
    <w:rsid w:val="00585A5B"/>
    <w:rsid w:val="00591ACA"/>
    <w:rsid w:val="005B4887"/>
    <w:rsid w:val="005B4C10"/>
    <w:rsid w:val="005B717E"/>
    <w:rsid w:val="005C528C"/>
    <w:rsid w:val="005D0BA1"/>
    <w:rsid w:val="005E45F1"/>
    <w:rsid w:val="005F5DF8"/>
    <w:rsid w:val="00607210"/>
    <w:rsid w:val="00611079"/>
    <w:rsid w:val="006170CF"/>
    <w:rsid w:val="00627815"/>
    <w:rsid w:val="006356E3"/>
    <w:rsid w:val="00652E66"/>
    <w:rsid w:val="006675E7"/>
    <w:rsid w:val="0068501B"/>
    <w:rsid w:val="006A40B3"/>
    <w:rsid w:val="006E4D29"/>
    <w:rsid w:val="00705CC6"/>
    <w:rsid w:val="00710CF4"/>
    <w:rsid w:val="00730CA3"/>
    <w:rsid w:val="007341B8"/>
    <w:rsid w:val="00747934"/>
    <w:rsid w:val="00753036"/>
    <w:rsid w:val="007542E5"/>
    <w:rsid w:val="00761AF5"/>
    <w:rsid w:val="0077525B"/>
    <w:rsid w:val="00790A54"/>
    <w:rsid w:val="00791E67"/>
    <w:rsid w:val="00802ACD"/>
    <w:rsid w:val="00807E50"/>
    <w:rsid w:val="0081211E"/>
    <w:rsid w:val="00817909"/>
    <w:rsid w:val="008313E0"/>
    <w:rsid w:val="00843F94"/>
    <w:rsid w:val="00847A68"/>
    <w:rsid w:val="00895ECD"/>
    <w:rsid w:val="008B39B2"/>
    <w:rsid w:val="008D0E27"/>
    <w:rsid w:val="008D6153"/>
    <w:rsid w:val="008E6FA9"/>
    <w:rsid w:val="008F497A"/>
    <w:rsid w:val="00906749"/>
    <w:rsid w:val="0091504B"/>
    <w:rsid w:val="00930918"/>
    <w:rsid w:val="009319E4"/>
    <w:rsid w:val="00931F6F"/>
    <w:rsid w:val="009336A4"/>
    <w:rsid w:val="009428AD"/>
    <w:rsid w:val="0094360B"/>
    <w:rsid w:val="00955091"/>
    <w:rsid w:val="00972699"/>
    <w:rsid w:val="00990B76"/>
    <w:rsid w:val="009A02DB"/>
    <w:rsid w:val="009C576C"/>
    <w:rsid w:val="009D2778"/>
    <w:rsid w:val="00A2312A"/>
    <w:rsid w:val="00A327E0"/>
    <w:rsid w:val="00A3656C"/>
    <w:rsid w:val="00A46573"/>
    <w:rsid w:val="00A52A99"/>
    <w:rsid w:val="00A53417"/>
    <w:rsid w:val="00A53BC7"/>
    <w:rsid w:val="00A56CA9"/>
    <w:rsid w:val="00AC4C25"/>
    <w:rsid w:val="00AD0C34"/>
    <w:rsid w:val="00AE21CE"/>
    <w:rsid w:val="00AE3772"/>
    <w:rsid w:val="00AF6B32"/>
    <w:rsid w:val="00B0435E"/>
    <w:rsid w:val="00B47EB0"/>
    <w:rsid w:val="00B601B8"/>
    <w:rsid w:val="00B71744"/>
    <w:rsid w:val="00B822F4"/>
    <w:rsid w:val="00B94B73"/>
    <w:rsid w:val="00BA4ABD"/>
    <w:rsid w:val="00BC1204"/>
    <w:rsid w:val="00BC19F2"/>
    <w:rsid w:val="00BE3C49"/>
    <w:rsid w:val="00BF4FBD"/>
    <w:rsid w:val="00BF56F6"/>
    <w:rsid w:val="00C0130D"/>
    <w:rsid w:val="00C2014D"/>
    <w:rsid w:val="00C335C4"/>
    <w:rsid w:val="00C33996"/>
    <w:rsid w:val="00C6299A"/>
    <w:rsid w:val="00C636F7"/>
    <w:rsid w:val="00C93E18"/>
    <w:rsid w:val="00CA0F3F"/>
    <w:rsid w:val="00CB1900"/>
    <w:rsid w:val="00CD056A"/>
    <w:rsid w:val="00CE0BAC"/>
    <w:rsid w:val="00CF6080"/>
    <w:rsid w:val="00D1126F"/>
    <w:rsid w:val="00D16170"/>
    <w:rsid w:val="00D2066C"/>
    <w:rsid w:val="00D43E81"/>
    <w:rsid w:val="00D526CF"/>
    <w:rsid w:val="00D608E5"/>
    <w:rsid w:val="00D67E22"/>
    <w:rsid w:val="00D72A47"/>
    <w:rsid w:val="00D76BB0"/>
    <w:rsid w:val="00D96608"/>
    <w:rsid w:val="00DC3974"/>
    <w:rsid w:val="00DF67DB"/>
    <w:rsid w:val="00E019D3"/>
    <w:rsid w:val="00E034F3"/>
    <w:rsid w:val="00E17B44"/>
    <w:rsid w:val="00E34317"/>
    <w:rsid w:val="00E35B07"/>
    <w:rsid w:val="00E40B2D"/>
    <w:rsid w:val="00E4531C"/>
    <w:rsid w:val="00E56066"/>
    <w:rsid w:val="00E57CAF"/>
    <w:rsid w:val="00E73F43"/>
    <w:rsid w:val="00EA44E5"/>
    <w:rsid w:val="00EB0F4C"/>
    <w:rsid w:val="00EB0F9F"/>
    <w:rsid w:val="00EB7BEB"/>
    <w:rsid w:val="00EC1657"/>
    <w:rsid w:val="00EF2767"/>
    <w:rsid w:val="00EF5070"/>
    <w:rsid w:val="00F5556B"/>
    <w:rsid w:val="00F804C6"/>
    <w:rsid w:val="00F872A8"/>
    <w:rsid w:val="00F92F9C"/>
    <w:rsid w:val="00FA0895"/>
    <w:rsid w:val="00FD05BE"/>
    <w:rsid w:val="00FD3BAD"/>
    <w:rsid w:val="00FE47B1"/>
    <w:rsid w:val="00FF0077"/>
    <w:rsid w:val="00FF20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E22"/>
    <w:rPr>
      <w:sz w:val="24"/>
      <w:szCs w:val="24"/>
      <w:lang w:eastAsia="en-GB"/>
    </w:rPr>
  </w:style>
  <w:style w:type="paragraph" w:styleId="Heading1">
    <w:name w:val="heading 1"/>
    <w:basedOn w:val="Normal"/>
    <w:next w:val="Normal"/>
    <w:link w:val="Heading1Char"/>
    <w:qFormat/>
    <w:rsid w:val="00C335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B1900"/>
    <w:rPr>
      <w:sz w:val="16"/>
      <w:szCs w:val="16"/>
    </w:rPr>
  </w:style>
  <w:style w:type="paragraph" w:styleId="CommentText">
    <w:name w:val="annotation text"/>
    <w:basedOn w:val="Normal"/>
    <w:semiHidden/>
    <w:rsid w:val="00CB1900"/>
    <w:rPr>
      <w:sz w:val="20"/>
      <w:szCs w:val="20"/>
    </w:rPr>
  </w:style>
  <w:style w:type="paragraph" w:styleId="CommentSubject">
    <w:name w:val="annotation subject"/>
    <w:basedOn w:val="CommentText"/>
    <w:next w:val="CommentText"/>
    <w:semiHidden/>
    <w:rsid w:val="00CB1900"/>
    <w:rPr>
      <w:b/>
      <w:bCs/>
    </w:rPr>
  </w:style>
  <w:style w:type="paragraph" w:styleId="BalloonText">
    <w:name w:val="Balloon Text"/>
    <w:basedOn w:val="Normal"/>
    <w:semiHidden/>
    <w:rsid w:val="00CB1900"/>
    <w:rPr>
      <w:rFonts w:ascii="Tahoma" w:hAnsi="Tahoma" w:cs="Tahoma"/>
      <w:sz w:val="16"/>
      <w:szCs w:val="16"/>
    </w:rPr>
  </w:style>
  <w:style w:type="paragraph" w:styleId="Header">
    <w:name w:val="header"/>
    <w:basedOn w:val="Normal"/>
    <w:link w:val="HeaderChar"/>
    <w:uiPriority w:val="99"/>
    <w:rsid w:val="008313E0"/>
    <w:pPr>
      <w:tabs>
        <w:tab w:val="center" w:pos="4153"/>
        <w:tab w:val="right" w:pos="8306"/>
      </w:tabs>
    </w:pPr>
  </w:style>
  <w:style w:type="paragraph" w:styleId="Footer">
    <w:name w:val="footer"/>
    <w:basedOn w:val="Normal"/>
    <w:link w:val="FooterChar"/>
    <w:uiPriority w:val="99"/>
    <w:rsid w:val="008313E0"/>
    <w:pPr>
      <w:tabs>
        <w:tab w:val="center" w:pos="4153"/>
        <w:tab w:val="right" w:pos="8306"/>
      </w:tabs>
    </w:pPr>
  </w:style>
  <w:style w:type="paragraph" w:styleId="ListParagraph">
    <w:name w:val="List Paragraph"/>
    <w:basedOn w:val="Normal"/>
    <w:uiPriority w:val="34"/>
    <w:qFormat/>
    <w:rsid w:val="00BF4FBD"/>
    <w:pPr>
      <w:ind w:left="720"/>
      <w:contextualSpacing/>
    </w:pPr>
  </w:style>
  <w:style w:type="character" w:styleId="Hyperlink">
    <w:name w:val="Hyperlink"/>
    <w:basedOn w:val="DefaultParagraphFont"/>
    <w:rsid w:val="00D1126F"/>
    <w:rPr>
      <w:color w:val="0000FF"/>
      <w:u w:val="single"/>
    </w:rPr>
  </w:style>
  <w:style w:type="character" w:customStyle="1" w:styleId="Heading1Char">
    <w:name w:val="Heading 1 Char"/>
    <w:basedOn w:val="DefaultParagraphFont"/>
    <w:link w:val="Heading1"/>
    <w:rsid w:val="00C335C4"/>
    <w:rPr>
      <w:rFonts w:asciiTheme="majorHAnsi" w:eastAsiaTheme="majorEastAsia" w:hAnsiTheme="majorHAnsi" w:cstheme="majorBidi"/>
      <w:b/>
      <w:bCs/>
      <w:color w:val="365F91" w:themeColor="accent1" w:themeShade="BF"/>
      <w:sz w:val="28"/>
      <w:szCs w:val="28"/>
      <w:lang w:eastAsia="en-GB"/>
    </w:rPr>
  </w:style>
  <w:style w:type="character" w:customStyle="1" w:styleId="HeaderChar">
    <w:name w:val="Header Char"/>
    <w:basedOn w:val="DefaultParagraphFont"/>
    <w:link w:val="Header"/>
    <w:uiPriority w:val="99"/>
    <w:rsid w:val="00C93E18"/>
    <w:rPr>
      <w:sz w:val="24"/>
      <w:szCs w:val="24"/>
      <w:lang w:eastAsia="en-GB"/>
    </w:rPr>
  </w:style>
  <w:style w:type="character" w:customStyle="1" w:styleId="FooterChar">
    <w:name w:val="Footer Char"/>
    <w:basedOn w:val="DefaultParagraphFont"/>
    <w:link w:val="Footer"/>
    <w:uiPriority w:val="99"/>
    <w:rsid w:val="00C93E18"/>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8893">
      <w:bodyDiv w:val="1"/>
      <w:marLeft w:val="0"/>
      <w:marRight w:val="0"/>
      <w:marTop w:val="0"/>
      <w:marBottom w:val="0"/>
      <w:divBdr>
        <w:top w:val="none" w:sz="0" w:space="0" w:color="auto"/>
        <w:left w:val="none" w:sz="0" w:space="0" w:color="auto"/>
        <w:bottom w:val="none" w:sz="0" w:space="0" w:color="auto"/>
        <w:right w:val="none" w:sz="0" w:space="0" w:color="auto"/>
      </w:divBdr>
    </w:div>
    <w:div w:id="190725522">
      <w:bodyDiv w:val="1"/>
      <w:marLeft w:val="0"/>
      <w:marRight w:val="0"/>
      <w:marTop w:val="0"/>
      <w:marBottom w:val="0"/>
      <w:divBdr>
        <w:top w:val="none" w:sz="0" w:space="0" w:color="auto"/>
        <w:left w:val="none" w:sz="0" w:space="0" w:color="auto"/>
        <w:bottom w:val="none" w:sz="0" w:space="0" w:color="auto"/>
        <w:right w:val="none" w:sz="0" w:space="0" w:color="auto"/>
      </w:divBdr>
    </w:div>
    <w:div w:id="293488248">
      <w:bodyDiv w:val="1"/>
      <w:marLeft w:val="0"/>
      <w:marRight w:val="0"/>
      <w:marTop w:val="0"/>
      <w:marBottom w:val="0"/>
      <w:divBdr>
        <w:top w:val="none" w:sz="0" w:space="0" w:color="auto"/>
        <w:left w:val="none" w:sz="0" w:space="0" w:color="auto"/>
        <w:bottom w:val="none" w:sz="0" w:space="0" w:color="auto"/>
        <w:right w:val="none" w:sz="0" w:space="0" w:color="auto"/>
      </w:divBdr>
    </w:div>
    <w:div w:id="647903631">
      <w:bodyDiv w:val="1"/>
      <w:marLeft w:val="0"/>
      <w:marRight w:val="0"/>
      <w:marTop w:val="0"/>
      <w:marBottom w:val="0"/>
      <w:divBdr>
        <w:top w:val="none" w:sz="0" w:space="0" w:color="auto"/>
        <w:left w:val="none" w:sz="0" w:space="0" w:color="auto"/>
        <w:bottom w:val="none" w:sz="0" w:space="0" w:color="auto"/>
        <w:right w:val="none" w:sz="0" w:space="0" w:color="auto"/>
      </w:divBdr>
    </w:div>
    <w:div w:id="1676568886">
      <w:bodyDiv w:val="1"/>
      <w:marLeft w:val="0"/>
      <w:marRight w:val="0"/>
      <w:marTop w:val="0"/>
      <w:marBottom w:val="0"/>
      <w:divBdr>
        <w:top w:val="none" w:sz="0" w:space="0" w:color="auto"/>
        <w:left w:val="none" w:sz="0" w:space="0" w:color="auto"/>
        <w:bottom w:val="none" w:sz="0" w:space="0" w:color="auto"/>
        <w:right w:val="none" w:sz="0" w:space="0" w:color="auto"/>
      </w:divBdr>
    </w:div>
    <w:div w:id="1829978126">
      <w:bodyDiv w:val="1"/>
      <w:marLeft w:val="0"/>
      <w:marRight w:val="0"/>
      <w:marTop w:val="0"/>
      <w:marBottom w:val="0"/>
      <w:divBdr>
        <w:top w:val="none" w:sz="0" w:space="0" w:color="auto"/>
        <w:left w:val="none" w:sz="0" w:space="0" w:color="auto"/>
        <w:bottom w:val="none" w:sz="0" w:space="0" w:color="auto"/>
        <w:right w:val="none" w:sz="0" w:space="0" w:color="auto"/>
      </w:divBdr>
    </w:div>
    <w:div w:id="1905213635">
      <w:bodyDiv w:val="1"/>
      <w:marLeft w:val="0"/>
      <w:marRight w:val="0"/>
      <w:marTop w:val="0"/>
      <w:marBottom w:val="0"/>
      <w:divBdr>
        <w:top w:val="none" w:sz="0" w:space="0" w:color="auto"/>
        <w:left w:val="none" w:sz="0" w:space="0" w:color="auto"/>
        <w:bottom w:val="none" w:sz="0" w:space="0" w:color="auto"/>
        <w:right w:val="none" w:sz="0" w:space="0" w:color="auto"/>
      </w:divBdr>
    </w:div>
    <w:div w:id="201680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liver.tully@marine.i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BD260-B9EC-4C5A-B5EE-BDA9A800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1005</Words>
  <Characters>5112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Surf clam survey 2011: The most recent survey on the surf clam bed located in Waterford Estuary was carried out on the 14th April 2011 (Figure 1)</vt:lpstr>
    </vt:vector>
  </TitlesOfParts>
  <Company>Marine Institute</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 clam survey 2011: The most recent survey on the surf clam bed located in Waterford Estuary was carried out on the 14th April 2011 (Figure 1)</dc:title>
  <dc:creator>sclarke</dc:creator>
  <cp:lastModifiedBy>Oliver Tully</cp:lastModifiedBy>
  <cp:revision>22</cp:revision>
  <dcterms:created xsi:type="dcterms:W3CDTF">2013-04-08T09:09:00Z</dcterms:created>
  <dcterms:modified xsi:type="dcterms:W3CDTF">2016-06-20T13:54:00Z</dcterms:modified>
</cp:coreProperties>
</file>