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AD4" w:rsidRPr="00173DBA" w:rsidRDefault="00C0093D" w:rsidP="009D4AEC">
      <w:pPr>
        <w:pStyle w:val="Heading1"/>
        <w:spacing w:line="360" w:lineRule="auto"/>
        <w:jc w:val="both"/>
        <w:rPr>
          <w:rFonts w:asciiTheme="minorHAnsi" w:hAnsiTheme="minorHAnsi"/>
        </w:rPr>
      </w:pPr>
      <w:bookmarkStart w:id="0" w:name="_Toc349056261"/>
      <w:r>
        <w:rPr>
          <w:rFonts w:asciiTheme="minorHAnsi" w:hAnsiTheme="minorHAnsi"/>
        </w:rPr>
        <w:t xml:space="preserve">Consultation Paper on </w:t>
      </w:r>
      <w:r w:rsidR="00B04A98">
        <w:rPr>
          <w:rFonts w:asciiTheme="minorHAnsi" w:hAnsiTheme="minorHAnsi"/>
        </w:rPr>
        <w:t>Proposal</w:t>
      </w:r>
      <w:r>
        <w:rPr>
          <w:rFonts w:asciiTheme="minorHAnsi" w:hAnsiTheme="minorHAnsi"/>
        </w:rPr>
        <w:t xml:space="preserve"> to I</w:t>
      </w:r>
      <w:r w:rsidR="008D13CD" w:rsidRPr="00173DBA">
        <w:rPr>
          <w:rFonts w:asciiTheme="minorHAnsi" w:hAnsiTheme="minorHAnsi"/>
        </w:rPr>
        <w:t>ntroduce a Velvet Crab Minimum Landing Size</w:t>
      </w:r>
    </w:p>
    <w:p w:rsidR="00D27398" w:rsidRPr="00C0093D" w:rsidRDefault="004E0AD4" w:rsidP="00C0093D">
      <w:pPr>
        <w:pStyle w:val="Heading1"/>
      </w:pPr>
      <w:r w:rsidRPr="00C0093D">
        <w:t>P</w:t>
      </w:r>
      <w:r w:rsidR="00D27398" w:rsidRPr="00C0093D">
        <w:t>urpose of this consultation</w:t>
      </w:r>
    </w:p>
    <w:p w:rsidR="00D27398" w:rsidRPr="00476532" w:rsidRDefault="00D27398" w:rsidP="00476532">
      <w:pPr>
        <w:pStyle w:val="BodyText"/>
        <w:rPr>
          <w:rFonts w:eastAsia="Times New Roman"/>
        </w:rPr>
      </w:pPr>
      <w:r w:rsidRPr="00476532">
        <w:rPr>
          <w:rFonts w:eastAsia="Times New Roman"/>
        </w:rPr>
        <w:t>This consulta</w:t>
      </w:r>
      <w:r w:rsidR="008D13CD" w:rsidRPr="00476532">
        <w:rPr>
          <w:rFonts w:eastAsia="Times New Roman"/>
        </w:rPr>
        <w:t xml:space="preserve">tion is to gather views on the proposed </w:t>
      </w:r>
      <w:r w:rsidRPr="00476532">
        <w:rPr>
          <w:rFonts w:eastAsia="Times New Roman"/>
        </w:rPr>
        <w:t xml:space="preserve">management practices </w:t>
      </w:r>
      <w:r w:rsidR="008D13CD" w:rsidRPr="00476532">
        <w:rPr>
          <w:rFonts w:eastAsia="Times New Roman"/>
        </w:rPr>
        <w:t>to introduce a Velvet Crab</w:t>
      </w:r>
      <w:r w:rsidR="00556A3A" w:rsidRPr="00476532">
        <w:rPr>
          <w:rFonts w:eastAsia="Times New Roman"/>
        </w:rPr>
        <w:t xml:space="preserve"> (</w:t>
      </w:r>
      <w:proofErr w:type="spellStart"/>
      <w:r w:rsidR="00556A3A" w:rsidRPr="00476532">
        <w:rPr>
          <w:rFonts w:eastAsia="Times New Roman"/>
        </w:rPr>
        <w:t>Necora</w:t>
      </w:r>
      <w:proofErr w:type="spellEnd"/>
      <w:r w:rsidR="00556A3A" w:rsidRPr="00476532">
        <w:rPr>
          <w:rFonts w:eastAsia="Times New Roman"/>
        </w:rPr>
        <w:t xml:space="preserve"> </w:t>
      </w:r>
      <w:proofErr w:type="spellStart"/>
      <w:r w:rsidR="00556A3A" w:rsidRPr="00476532">
        <w:rPr>
          <w:rFonts w:eastAsia="Times New Roman"/>
        </w:rPr>
        <w:t>puber</w:t>
      </w:r>
      <w:proofErr w:type="spellEnd"/>
      <w:r w:rsidR="00556A3A" w:rsidRPr="00476532">
        <w:rPr>
          <w:rFonts w:eastAsia="Times New Roman"/>
        </w:rPr>
        <w:t>)</w:t>
      </w:r>
      <w:r w:rsidR="008D13CD" w:rsidRPr="00476532">
        <w:rPr>
          <w:rFonts w:eastAsia="Times New Roman"/>
        </w:rPr>
        <w:t xml:space="preserve"> minimum landing size</w:t>
      </w:r>
      <w:r w:rsidRPr="00476532">
        <w:rPr>
          <w:rFonts w:eastAsia="Times New Roman"/>
        </w:rPr>
        <w:t>.  The information received will assist in formulating future policy.</w:t>
      </w:r>
    </w:p>
    <w:p w:rsidR="00D27398" w:rsidRPr="00C0093D" w:rsidRDefault="008D13CD" w:rsidP="00C0093D">
      <w:pPr>
        <w:pStyle w:val="Heading1"/>
      </w:pPr>
      <w:r w:rsidRPr="00C0093D">
        <w:t>Velvet Crab</w:t>
      </w:r>
      <w:r w:rsidR="00D27398" w:rsidRPr="00C0093D">
        <w:t xml:space="preserve"> Fishing in Ireland</w:t>
      </w:r>
    </w:p>
    <w:p w:rsidR="00476532" w:rsidRPr="00476532" w:rsidRDefault="00556A3A" w:rsidP="00476532">
      <w:pPr>
        <w:pStyle w:val="BodyText"/>
      </w:pPr>
      <w:r w:rsidRPr="00C0093D">
        <w:t>The v</w:t>
      </w:r>
      <w:r w:rsidR="00C47619" w:rsidRPr="00C0093D">
        <w:t xml:space="preserve">elvet crab fishery </w:t>
      </w:r>
      <w:r w:rsidR="00C0093D" w:rsidRPr="00C0093D">
        <w:t>in Ireland lacks specific management measures at present</w:t>
      </w:r>
      <w:r w:rsidRPr="00C0093D">
        <w:t xml:space="preserve">. </w:t>
      </w:r>
      <w:r w:rsidR="00C0093D" w:rsidRPr="00C0093D">
        <w:t xml:space="preserve"> </w:t>
      </w:r>
      <w:r w:rsidR="00476532">
        <w:t xml:space="preserve"> </w:t>
      </w:r>
      <w:r w:rsidR="00476532" w:rsidRPr="00476532">
        <w:t xml:space="preserve">The main ports where velvets are landed include </w:t>
      </w:r>
      <w:proofErr w:type="spellStart"/>
      <w:r w:rsidR="00476532" w:rsidRPr="00476532">
        <w:t>Kilmore</w:t>
      </w:r>
      <w:proofErr w:type="spellEnd"/>
      <w:r w:rsidR="00476532" w:rsidRPr="00476532">
        <w:t xml:space="preserve"> Quay and </w:t>
      </w:r>
      <w:proofErr w:type="spellStart"/>
      <w:r w:rsidR="00476532" w:rsidRPr="00476532">
        <w:t>Helvick</w:t>
      </w:r>
      <w:proofErr w:type="spellEnd"/>
      <w:r w:rsidR="00476532" w:rsidRPr="00476532">
        <w:t xml:space="preserve"> in the south east, </w:t>
      </w:r>
      <w:proofErr w:type="spellStart"/>
      <w:r w:rsidR="00476532" w:rsidRPr="00476532">
        <w:t>Schull</w:t>
      </w:r>
      <w:proofErr w:type="spellEnd"/>
      <w:r w:rsidR="00476532" w:rsidRPr="00476532">
        <w:t xml:space="preserve">, </w:t>
      </w:r>
      <w:proofErr w:type="spellStart"/>
      <w:r w:rsidR="00476532" w:rsidRPr="00476532">
        <w:t>Skibereen</w:t>
      </w:r>
      <w:proofErr w:type="spellEnd"/>
      <w:r w:rsidR="00476532" w:rsidRPr="00476532">
        <w:t xml:space="preserve"> and </w:t>
      </w:r>
      <w:proofErr w:type="spellStart"/>
      <w:r w:rsidR="00476532" w:rsidRPr="00476532">
        <w:t>Castletownbere</w:t>
      </w:r>
      <w:proofErr w:type="spellEnd"/>
      <w:r w:rsidR="00476532" w:rsidRPr="00476532">
        <w:t xml:space="preserve"> in west Cork and Howth and </w:t>
      </w:r>
      <w:proofErr w:type="spellStart"/>
      <w:r w:rsidR="00476532" w:rsidRPr="00476532">
        <w:t>Skerries</w:t>
      </w:r>
      <w:proofErr w:type="spellEnd"/>
      <w:r w:rsidR="00476532" w:rsidRPr="00476532">
        <w:t xml:space="preserve"> in Dublin.</w:t>
      </w:r>
    </w:p>
    <w:p w:rsidR="00476532" w:rsidRPr="00476532" w:rsidRDefault="00476532" w:rsidP="00476532">
      <w:pPr>
        <w:pStyle w:val="BodyText"/>
      </w:pPr>
      <w:r w:rsidRPr="00476532">
        <w:t>The value of the landings in 2015 was €419K and this was distributed across 221 vessels under 10m in length. The species therefore contributes some income to a significant number of small vessels. Over 80% of velvets are landed by vessels under 10m in length.</w:t>
      </w:r>
    </w:p>
    <w:p w:rsidR="005C5951" w:rsidRPr="005C5951" w:rsidRDefault="005C5951" w:rsidP="005C5951">
      <w:pPr>
        <w:pStyle w:val="BodyText"/>
        <w:rPr>
          <w:rFonts w:eastAsia="Times New Roman"/>
        </w:rPr>
      </w:pPr>
      <w:r w:rsidRPr="005C5951">
        <w:rPr>
          <w:rFonts w:eastAsia="Times New Roman"/>
        </w:rPr>
        <w:t xml:space="preserve">Velvet crabs are predominantly a by-catch in the lobster fishery. The status of velvet crab stock is not known. </w:t>
      </w:r>
      <w:r w:rsidRPr="005C5951">
        <w:t>Velvet crab stocks are likely to be exposed to increased fishing pressures in areas where lobster effort is increasing and also in areas where targeted fishing for velvet crab occurs. Some stocks (Galway Bay) are exposed to additional natural mortality caused by parasites and diseases. It would be prudent to reduce fishing mortality in such stocks. Good grading and handling of crabs on board to exclude small crabs and to optimise discard survival is necessary to protect the stock against overfishing where fishing effort is increasing.</w:t>
      </w:r>
      <w:r w:rsidRPr="005C5951">
        <w:rPr>
          <w:rFonts w:eastAsia="Times New Roman"/>
        </w:rPr>
        <w:t xml:space="preserve"> </w:t>
      </w:r>
    </w:p>
    <w:p w:rsidR="005C5951" w:rsidRPr="005C5951" w:rsidRDefault="005C5951" w:rsidP="005C5951">
      <w:pPr>
        <w:pStyle w:val="BodyText"/>
        <w:rPr>
          <w:rFonts w:eastAsia="Times New Roman"/>
        </w:rPr>
      </w:pPr>
      <w:r>
        <w:t xml:space="preserve">The </w:t>
      </w:r>
      <w:r w:rsidRPr="005C5951">
        <w:rPr>
          <w:rFonts w:eastAsia="Times New Roman"/>
        </w:rPr>
        <w:t xml:space="preserve">National Inshore Fisheries Forum members proposed, at the Forum meeting on the 22nd June 2016, the imposition of a Minimum Conservation Reference Size (MCRS) following a consultation process </w:t>
      </w:r>
      <w:r>
        <w:t xml:space="preserve">in order to address </w:t>
      </w:r>
      <w:r w:rsidRPr="005C5951">
        <w:rPr>
          <w:rFonts w:eastAsia="Times New Roman"/>
        </w:rPr>
        <w:t xml:space="preserve">the current unregulated practices </w:t>
      </w:r>
      <w:r>
        <w:t>which are</w:t>
      </w:r>
      <w:r w:rsidRPr="005C5951">
        <w:rPr>
          <w:rFonts w:eastAsia="Times New Roman"/>
        </w:rPr>
        <w:t xml:space="preserve"> leading to issues with sustainability. </w:t>
      </w:r>
    </w:p>
    <w:p w:rsidR="005C5951" w:rsidRPr="005C5951" w:rsidRDefault="005C5951" w:rsidP="005C5951">
      <w:pPr>
        <w:pStyle w:val="BodyText"/>
        <w:rPr>
          <w:rFonts w:eastAsia="Times New Roman"/>
        </w:rPr>
      </w:pPr>
      <w:r w:rsidRPr="005C5951">
        <w:rPr>
          <w:rFonts w:eastAsia="Times New Roman"/>
        </w:rPr>
        <w:t>Accordingly, the Minister is now considering the introduction of conservation management measures.</w:t>
      </w:r>
      <w:r>
        <w:t xml:space="preserve"> </w:t>
      </w:r>
      <w:r w:rsidRPr="005C5951">
        <w:rPr>
          <w:rFonts w:eastAsia="Times New Roman"/>
        </w:rPr>
        <w:t xml:space="preserve"> A comprehensive explanation of the pros and cons of each proposed measure is set out in the Annex. </w:t>
      </w:r>
    </w:p>
    <w:p w:rsidR="00556A3A" w:rsidRDefault="00C0093D" w:rsidP="00C0093D">
      <w:pPr>
        <w:pStyle w:val="Heading1"/>
      </w:pPr>
      <w:r>
        <w:t>What do Other Jurisdictions Do?</w:t>
      </w:r>
    </w:p>
    <w:tbl>
      <w:tblPr>
        <w:tblW w:w="9639" w:type="dxa"/>
        <w:tblInd w:w="78" w:type="dxa"/>
        <w:tblLayout w:type="fixed"/>
        <w:tblLook w:val="0000"/>
      </w:tblPr>
      <w:tblGrid>
        <w:gridCol w:w="1110"/>
        <w:gridCol w:w="1440"/>
        <w:gridCol w:w="882"/>
        <w:gridCol w:w="709"/>
        <w:gridCol w:w="851"/>
        <w:gridCol w:w="850"/>
        <w:gridCol w:w="668"/>
        <w:gridCol w:w="1260"/>
        <w:gridCol w:w="789"/>
        <w:gridCol w:w="1080"/>
      </w:tblGrid>
      <w:tr w:rsidR="00476532" w:rsidRPr="00476532" w:rsidTr="00476532">
        <w:trPr>
          <w:trHeight w:val="247"/>
        </w:trPr>
        <w:tc>
          <w:tcPr>
            <w:tcW w:w="1110" w:type="dxa"/>
            <w:tcBorders>
              <w:top w:val="single" w:sz="6" w:space="0" w:color="auto"/>
              <w:left w:val="single" w:sz="6" w:space="0" w:color="auto"/>
              <w:bottom w:val="single" w:sz="6" w:space="0" w:color="auto"/>
              <w:right w:val="single" w:sz="6" w:space="0" w:color="auto"/>
            </w:tcBorders>
            <w:vAlign w:val="center"/>
          </w:tcPr>
          <w:p w:rsidR="00476532" w:rsidRPr="00EF6D92" w:rsidRDefault="00476532" w:rsidP="00476532">
            <w:pPr>
              <w:ind w:left="64" w:firstLine="0"/>
              <w:rPr>
                <w:sz w:val="20"/>
                <w:szCs w:val="20"/>
              </w:rPr>
            </w:pPr>
          </w:p>
        </w:tc>
        <w:tc>
          <w:tcPr>
            <w:tcW w:w="1440" w:type="dxa"/>
            <w:tcBorders>
              <w:top w:val="single" w:sz="6" w:space="0" w:color="auto"/>
              <w:left w:val="single" w:sz="6" w:space="0" w:color="auto"/>
              <w:bottom w:val="single" w:sz="6" w:space="0" w:color="auto"/>
              <w:right w:val="single" w:sz="6" w:space="0" w:color="auto"/>
            </w:tcBorders>
            <w:vAlign w:val="center"/>
          </w:tcPr>
          <w:p w:rsidR="00476532" w:rsidRPr="00EF6D92" w:rsidRDefault="00476532" w:rsidP="00476532">
            <w:pPr>
              <w:ind w:left="64" w:firstLine="0"/>
              <w:rPr>
                <w:sz w:val="20"/>
                <w:szCs w:val="20"/>
              </w:rPr>
            </w:pPr>
          </w:p>
        </w:tc>
        <w:tc>
          <w:tcPr>
            <w:tcW w:w="7089" w:type="dxa"/>
            <w:gridSpan w:val="8"/>
            <w:tcBorders>
              <w:top w:val="single" w:sz="6" w:space="0" w:color="auto"/>
              <w:left w:val="single" w:sz="6" w:space="0" w:color="auto"/>
              <w:bottom w:val="single" w:sz="6" w:space="0" w:color="auto"/>
              <w:right w:val="single" w:sz="6" w:space="0" w:color="auto"/>
            </w:tcBorders>
            <w:vAlign w:val="center"/>
          </w:tcPr>
          <w:p w:rsidR="00476532" w:rsidRPr="00EF6D92" w:rsidRDefault="00476532" w:rsidP="00476532">
            <w:pPr>
              <w:ind w:left="64" w:firstLine="0"/>
              <w:rPr>
                <w:sz w:val="20"/>
                <w:szCs w:val="20"/>
              </w:rPr>
            </w:pPr>
            <w:r w:rsidRPr="00EF6D92">
              <w:rPr>
                <w:sz w:val="20"/>
                <w:szCs w:val="20"/>
              </w:rPr>
              <w:t>Measure</w:t>
            </w:r>
          </w:p>
        </w:tc>
      </w:tr>
      <w:tr w:rsidR="00476532" w:rsidRPr="00476532" w:rsidTr="002B7D77">
        <w:trPr>
          <w:trHeight w:val="696"/>
        </w:trPr>
        <w:tc>
          <w:tcPr>
            <w:tcW w:w="1110" w:type="dxa"/>
            <w:tcBorders>
              <w:top w:val="single" w:sz="6" w:space="0" w:color="auto"/>
              <w:left w:val="single" w:sz="6" w:space="0" w:color="auto"/>
              <w:bottom w:val="single" w:sz="6" w:space="0" w:color="auto"/>
              <w:right w:val="single" w:sz="6" w:space="0" w:color="auto"/>
            </w:tcBorders>
            <w:vAlign w:val="center"/>
          </w:tcPr>
          <w:p w:rsidR="00476532" w:rsidRPr="00EF6D92" w:rsidRDefault="00476532" w:rsidP="00476532">
            <w:pPr>
              <w:ind w:left="64" w:firstLine="0"/>
              <w:rPr>
                <w:sz w:val="20"/>
                <w:szCs w:val="20"/>
              </w:rPr>
            </w:pPr>
            <w:r w:rsidRPr="00EF6D92">
              <w:rPr>
                <w:sz w:val="20"/>
                <w:szCs w:val="20"/>
              </w:rPr>
              <w:t>Country</w:t>
            </w:r>
          </w:p>
        </w:tc>
        <w:tc>
          <w:tcPr>
            <w:tcW w:w="1440" w:type="dxa"/>
            <w:tcBorders>
              <w:top w:val="single" w:sz="6" w:space="0" w:color="auto"/>
              <w:left w:val="single" w:sz="6" w:space="0" w:color="auto"/>
              <w:bottom w:val="single" w:sz="6" w:space="0" w:color="auto"/>
              <w:right w:val="single" w:sz="6" w:space="0" w:color="auto"/>
            </w:tcBorders>
            <w:vAlign w:val="center"/>
          </w:tcPr>
          <w:p w:rsidR="00476532" w:rsidRPr="00EF6D92" w:rsidRDefault="00476532" w:rsidP="00476532">
            <w:pPr>
              <w:ind w:left="64" w:firstLine="0"/>
              <w:rPr>
                <w:sz w:val="20"/>
                <w:szCs w:val="20"/>
              </w:rPr>
            </w:pPr>
            <w:r w:rsidRPr="00EF6D92">
              <w:rPr>
                <w:sz w:val="20"/>
                <w:szCs w:val="20"/>
              </w:rPr>
              <w:t>Region</w:t>
            </w:r>
          </w:p>
        </w:tc>
        <w:tc>
          <w:tcPr>
            <w:tcW w:w="882" w:type="dxa"/>
            <w:tcBorders>
              <w:top w:val="single" w:sz="6" w:space="0" w:color="auto"/>
              <w:left w:val="single" w:sz="6" w:space="0" w:color="auto"/>
              <w:bottom w:val="single" w:sz="6" w:space="0" w:color="auto"/>
              <w:right w:val="single" w:sz="6" w:space="0" w:color="auto"/>
            </w:tcBorders>
            <w:vAlign w:val="center"/>
          </w:tcPr>
          <w:p w:rsidR="00476532" w:rsidRPr="00EF6D92" w:rsidRDefault="00476532" w:rsidP="00476532">
            <w:pPr>
              <w:ind w:left="64" w:firstLine="0"/>
              <w:rPr>
                <w:sz w:val="20"/>
                <w:szCs w:val="20"/>
              </w:rPr>
            </w:pPr>
            <w:r w:rsidRPr="00EF6D92">
              <w:rPr>
                <w:sz w:val="20"/>
                <w:szCs w:val="20"/>
              </w:rPr>
              <w:t>Min. size</w:t>
            </w:r>
          </w:p>
        </w:tc>
        <w:tc>
          <w:tcPr>
            <w:tcW w:w="709" w:type="dxa"/>
            <w:tcBorders>
              <w:top w:val="single" w:sz="6" w:space="0" w:color="auto"/>
              <w:left w:val="single" w:sz="6" w:space="0" w:color="auto"/>
              <w:bottom w:val="single" w:sz="6" w:space="0" w:color="auto"/>
              <w:right w:val="single" w:sz="6" w:space="0" w:color="auto"/>
            </w:tcBorders>
            <w:vAlign w:val="center"/>
          </w:tcPr>
          <w:p w:rsidR="00476532" w:rsidRPr="00EF6D92" w:rsidRDefault="00476532" w:rsidP="00476532">
            <w:pPr>
              <w:ind w:left="64" w:firstLine="0"/>
              <w:rPr>
                <w:sz w:val="20"/>
                <w:szCs w:val="20"/>
              </w:rPr>
            </w:pPr>
            <w:r w:rsidRPr="00EF6D92">
              <w:rPr>
                <w:sz w:val="20"/>
                <w:szCs w:val="20"/>
              </w:rPr>
              <w:t>Max.</w:t>
            </w:r>
          </w:p>
          <w:p w:rsidR="00476532" w:rsidRPr="00EF6D92" w:rsidRDefault="00476532" w:rsidP="00476532">
            <w:pPr>
              <w:ind w:left="64" w:firstLine="0"/>
              <w:rPr>
                <w:sz w:val="20"/>
                <w:szCs w:val="20"/>
              </w:rPr>
            </w:pPr>
            <w:r w:rsidRPr="00EF6D92">
              <w:rPr>
                <w:sz w:val="20"/>
                <w:szCs w:val="20"/>
              </w:rPr>
              <w:t xml:space="preserve"> size</w:t>
            </w:r>
          </w:p>
        </w:tc>
        <w:tc>
          <w:tcPr>
            <w:tcW w:w="851" w:type="dxa"/>
            <w:tcBorders>
              <w:top w:val="single" w:sz="6" w:space="0" w:color="auto"/>
              <w:left w:val="single" w:sz="6" w:space="0" w:color="auto"/>
              <w:bottom w:val="single" w:sz="6" w:space="0" w:color="auto"/>
              <w:right w:val="single" w:sz="6" w:space="0" w:color="auto"/>
            </w:tcBorders>
            <w:vAlign w:val="center"/>
          </w:tcPr>
          <w:p w:rsidR="00476532" w:rsidRPr="00EF6D92" w:rsidRDefault="002B7D77" w:rsidP="00476532">
            <w:pPr>
              <w:ind w:left="64" w:firstLine="0"/>
              <w:rPr>
                <w:sz w:val="20"/>
                <w:szCs w:val="20"/>
              </w:rPr>
            </w:pPr>
            <w:r w:rsidRPr="00EF6D92">
              <w:rPr>
                <w:sz w:val="20"/>
                <w:szCs w:val="20"/>
              </w:rPr>
              <w:t>Closed season</w:t>
            </w:r>
          </w:p>
        </w:tc>
        <w:tc>
          <w:tcPr>
            <w:tcW w:w="850" w:type="dxa"/>
            <w:tcBorders>
              <w:top w:val="single" w:sz="6" w:space="0" w:color="auto"/>
              <w:left w:val="single" w:sz="6" w:space="0" w:color="auto"/>
              <w:bottom w:val="single" w:sz="6" w:space="0" w:color="auto"/>
              <w:right w:val="single" w:sz="6" w:space="0" w:color="auto"/>
            </w:tcBorders>
            <w:vAlign w:val="center"/>
          </w:tcPr>
          <w:p w:rsidR="00476532" w:rsidRPr="00EF6D92" w:rsidRDefault="00476532" w:rsidP="00476532">
            <w:pPr>
              <w:ind w:left="64" w:firstLine="0"/>
              <w:rPr>
                <w:sz w:val="20"/>
                <w:szCs w:val="20"/>
              </w:rPr>
            </w:pPr>
            <w:r w:rsidRPr="00EF6D92">
              <w:rPr>
                <w:sz w:val="20"/>
                <w:szCs w:val="20"/>
              </w:rPr>
              <w:t>Closed areas</w:t>
            </w:r>
          </w:p>
        </w:tc>
        <w:tc>
          <w:tcPr>
            <w:tcW w:w="668" w:type="dxa"/>
            <w:tcBorders>
              <w:top w:val="single" w:sz="6" w:space="0" w:color="auto"/>
              <w:left w:val="single" w:sz="6" w:space="0" w:color="auto"/>
              <w:bottom w:val="single" w:sz="6" w:space="0" w:color="auto"/>
              <w:right w:val="single" w:sz="6" w:space="0" w:color="auto"/>
            </w:tcBorders>
            <w:vAlign w:val="center"/>
          </w:tcPr>
          <w:p w:rsidR="00476532" w:rsidRPr="00EF6D92" w:rsidRDefault="00476532" w:rsidP="00476532">
            <w:pPr>
              <w:ind w:left="64" w:firstLine="0"/>
              <w:rPr>
                <w:sz w:val="20"/>
                <w:szCs w:val="20"/>
              </w:rPr>
            </w:pPr>
            <w:r w:rsidRPr="00EF6D92">
              <w:rPr>
                <w:sz w:val="20"/>
                <w:szCs w:val="20"/>
              </w:rPr>
              <w:t>TAC</w:t>
            </w:r>
          </w:p>
        </w:tc>
        <w:tc>
          <w:tcPr>
            <w:tcW w:w="1260" w:type="dxa"/>
            <w:tcBorders>
              <w:top w:val="single" w:sz="6" w:space="0" w:color="auto"/>
              <w:left w:val="single" w:sz="6" w:space="0" w:color="auto"/>
              <w:bottom w:val="single" w:sz="6" w:space="0" w:color="auto"/>
              <w:right w:val="single" w:sz="6" w:space="0" w:color="auto"/>
            </w:tcBorders>
            <w:vAlign w:val="center"/>
          </w:tcPr>
          <w:p w:rsidR="00476532" w:rsidRPr="00EF6D92" w:rsidRDefault="00476532" w:rsidP="00476532">
            <w:pPr>
              <w:ind w:left="64" w:firstLine="0"/>
              <w:rPr>
                <w:sz w:val="20"/>
                <w:szCs w:val="20"/>
              </w:rPr>
            </w:pPr>
            <w:r w:rsidRPr="00EF6D92">
              <w:rPr>
                <w:sz w:val="20"/>
                <w:szCs w:val="20"/>
              </w:rPr>
              <w:t>Prohibition on berried females</w:t>
            </w:r>
          </w:p>
        </w:tc>
        <w:tc>
          <w:tcPr>
            <w:tcW w:w="789" w:type="dxa"/>
            <w:tcBorders>
              <w:top w:val="single" w:sz="6" w:space="0" w:color="auto"/>
              <w:left w:val="single" w:sz="6" w:space="0" w:color="auto"/>
              <w:bottom w:val="single" w:sz="6" w:space="0" w:color="auto"/>
              <w:right w:val="nil"/>
            </w:tcBorders>
            <w:vAlign w:val="center"/>
          </w:tcPr>
          <w:p w:rsidR="00476532" w:rsidRPr="00EF6D92" w:rsidRDefault="00476532" w:rsidP="00476532">
            <w:pPr>
              <w:ind w:left="64" w:firstLine="0"/>
              <w:rPr>
                <w:sz w:val="20"/>
                <w:szCs w:val="20"/>
              </w:rPr>
            </w:pPr>
            <w:r w:rsidRPr="00EF6D92">
              <w:rPr>
                <w:sz w:val="20"/>
                <w:szCs w:val="20"/>
              </w:rPr>
              <w:t>Effort limits</w:t>
            </w:r>
          </w:p>
        </w:tc>
        <w:tc>
          <w:tcPr>
            <w:tcW w:w="1080" w:type="dxa"/>
            <w:tcBorders>
              <w:top w:val="single" w:sz="6" w:space="0" w:color="auto"/>
              <w:left w:val="single" w:sz="6" w:space="0" w:color="auto"/>
              <w:bottom w:val="single" w:sz="6" w:space="0" w:color="auto"/>
              <w:right w:val="single" w:sz="6" w:space="0" w:color="auto"/>
            </w:tcBorders>
            <w:vAlign w:val="center"/>
          </w:tcPr>
          <w:p w:rsidR="00476532" w:rsidRPr="00EF6D92" w:rsidRDefault="00476532" w:rsidP="00476532">
            <w:pPr>
              <w:ind w:left="64" w:firstLine="0"/>
              <w:rPr>
                <w:sz w:val="20"/>
                <w:szCs w:val="20"/>
              </w:rPr>
            </w:pPr>
            <w:r w:rsidRPr="00EF6D92">
              <w:rPr>
                <w:sz w:val="20"/>
                <w:szCs w:val="20"/>
              </w:rPr>
              <w:t>Specific permits</w:t>
            </w:r>
          </w:p>
        </w:tc>
      </w:tr>
      <w:tr w:rsidR="00476532" w:rsidRPr="00476532" w:rsidTr="002B7D77">
        <w:trPr>
          <w:trHeight w:val="247"/>
        </w:trPr>
        <w:tc>
          <w:tcPr>
            <w:tcW w:w="1110" w:type="dxa"/>
            <w:tcBorders>
              <w:top w:val="single" w:sz="6" w:space="0" w:color="auto"/>
              <w:left w:val="single" w:sz="6" w:space="0" w:color="auto"/>
              <w:bottom w:val="single" w:sz="6" w:space="0" w:color="auto"/>
              <w:right w:val="single" w:sz="6" w:space="0" w:color="auto"/>
            </w:tcBorders>
            <w:vAlign w:val="center"/>
          </w:tcPr>
          <w:p w:rsidR="00476532" w:rsidRPr="00EF6D92" w:rsidRDefault="00476532" w:rsidP="00476532">
            <w:pPr>
              <w:ind w:left="64" w:firstLine="0"/>
              <w:rPr>
                <w:sz w:val="20"/>
                <w:szCs w:val="20"/>
              </w:rPr>
            </w:pPr>
            <w:r w:rsidRPr="00EF6D92">
              <w:rPr>
                <w:sz w:val="20"/>
                <w:szCs w:val="20"/>
              </w:rPr>
              <w:t>Ireland</w:t>
            </w:r>
          </w:p>
        </w:tc>
        <w:tc>
          <w:tcPr>
            <w:tcW w:w="1440" w:type="dxa"/>
            <w:tcBorders>
              <w:top w:val="single" w:sz="6" w:space="0" w:color="auto"/>
              <w:left w:val="single" w:sz="6" w:space="0" w:color="auto"/>
              <w:bottom w:val="single" w:sz="6" w:space="0" w:color="auto"/>
              <w:right w:val="single" w:sz="6" w:space="0" w:color="auto"/>
            </w:tcBorders>
            <w:vAlign w:val="center"/>
          </w:tcPr>
          <w:p w:rsidR="00476532" w:rsidRPr="00EF6D92" w:rsidRDefault="00476532" w:rsidP="00476532">
            <w:pPr>
              <w:ind w:left="64" w:firstLine="0"/>
              <w:rPr>
                <w:sz w:val="20"/>
                <w:szCs w:val="20"/>
              </w:rPr>
            </w:pPr>
            <w:r w:rsidRPr="00EF6D92">
              <w:rPr>
                <w:sz w:val="20"/>
                <w:szCs w:val="20"/>
              </w:rPr>
              <w:t>National</w:t>
            </w:r>
          </w:p>
        </w:tc>
        <w:tc>
          <w:tcPr>
            <w:tcW w:w="882" w:type="dxa"/>
            <w:tcBorders>
              <w:top w:val="single" w:sz="6" w:space="0" w:color="auto"/>
              <w:left w:val="single" w:sz="6" w:space="0" w:color="auto"/>
              <w:bottom w:val="single" w:sz="6" w:space="0" w:color="auto"/>
              <w:right w:val="single" w:sz="6" w:space="0" w:color="auto"/>
            </w:tcBorders>
            <w:vAlign w:val="center"/>
          </w:tcPr>
          <w:p w:rsidR="00476532" w:rsidRPr="00EF6D92" w:rsidRDefault="00203B10" w:rsidP="00476532">
            <w:pPr>
              <w:ind w:left="64" w:firstLine="0"/>
              <w:rPr>
                <w:sz w:val="20"/>
                <w:szCs w:val="20"/>
              </w:rPr>
            </w:pPr>
            <w:r w:rsidRPr="00EF6D92">
              <w:rPr>
                <w:sz w:val="20"/>
                <w:szCs w:val="20"/>
              </w:rPr>
              <w:t>-</w:t>
            </w:r>
          </w:p>
        </w:tc>
        <w:tc>
          <w:tcPr>
            <w:tcW w:w="709" w:type="dxa"/>
            <w:tcBorders>
              <w:top w:val="single" w:sz="6" w:space="0" w:color="auto"/>
              <w:left w:val="single" w:sz="6" w:space="0" w:color="auto"/>
              <w:bottom w:val="single" w:sz="6" w:space="0" w:color="auto"/>
              <w:right w:val="single" w:sz="6" w:space="0" w:color="auto"/>
            </w:tcBorders>
            <w:vAlign w:val="center"/>
          </w:tcPr>
          <w:p w:rsidR="00476532" w:rsidRPr="00EF6D92" w:rsidRDefault="00203B10" w:rsidP="00476532">
            <w:pPr>
              <w:ind w:left="64" w:firstLine="0"/>
              <w:rPr>
                <w:sz w:val="20"/>
                <w:szCs w:val="20"/>
              </w:rPr>
            </w:pPr>
            <w:r w:rsidRPr="00EF6D92">
              <w:rPr>
                <w:sz w:val="20"/>
                <w:szCs w:val="20"/>
              </w:rPr>
              <w:t>-</w:t>
            </w:r>
          </w:p>
        </w:tc>
        <w:tc>
          <w:tcPr>
            <w:tcW w:w="851" w:type="dxa"/>
            <w:tcBorders>
              <w:top w:val="single" w:sz="6" w:space="0" w:color="auto"/>
              <w:left w:val="single" w:sz="6" w:space="0" w:color="auto"/>
              <w:bottom w:val="single" w:sz="6" w:space="0" w:color="auto"/>
              <w:right w:val="single" w:sz="6" w:space="0" w:color="auto"/>
            </w:tcBorders>
            <w:vAlign w:val="center"/>
          </w:tcPr>
          <w:p w:rsidR="00476532" w:rsidRPr="00EF6D92" w:rsidRDefault="00476532" w:rsidP="00476532">
            <w:pPr>
              <w:ind w:left="64" w:firstLine="0"/>
              <w:rPr>
                <w:sz w:val="20"/>
                <w:szCs w:val="20"/>
              </w:rPr>
            </w:pPr>
            <w:r w:rsidRPr="00EF6D92">
              <w:rPr>
                <w:sz w:val="20"/>
                <w:szCs w:val="20"/>
              </w:rPr>
              <w:t>No</w:t>
            </w:r>
          </w:p>
        </w:tc>
        <w:tc>
          <w:tcPr>
            <w:tcW w:w="850" w:type="dxa"/>
            <w:tcBorders>
              <w:top w:val="single" w:sz="6" w:space="0" w:color="auto"/>
              <w:left w:val="single" w:sz="6" w:space="0" w:color="auto"/>
              <w:bottom w:val="single" w:sz="6" w:space="0" w:color="auto"/>
              <w:right w:val="single" w:sz="6" w:space="0" w:color="auto"/>
            </w:tcBorders>
            <w:vAlign w:val="center"/>
          </w:tcPr>
          <w:p w:rsidR="00476532" w:rsidRPr="00EF6D92" w:rsidRDefault="00203B10" w:rsidP="00476532">
            <w:pPr>
              <w:ind w:left="64" w:firstLine="0"/>
              <w:rPr>
                <w:sz w:val="20"/>
                <w:szCs w:val="20"/>
              </w:rPr>
            </w:pPr>
            <w:r w:rsidRPr="00EF6D92">
              <w:rPr>
                <w:sz w:val="20"/>
                <w:szCs w:val="20"/>
              </w:rPr>
              <w:t>-</w:t>
            </w:r>
          </w:p>
        </w:tc>
        <w:tc>
          <w:tcPr>
            <w:tcW w:w="668" w:type="dxa"/>
            <w:tcBorders>
              <w:top w:val="single" w:sz="6" w:space="0" w:color="auto"/>
              <w:left w:val="single" w:sz="6" w:space="0" w:color="auto"/>
              <w:bottom w:val="single" w:sz="6" w:space="0" w:color="auto"/>
              <w:right w:val="single" w:sz="6" w:space="0" w:color="auto"/>
            </w:tcBorders>
            <w:vAlign w:val="center"/>
          </w:tcPr>
          <w:p w:rsidR="00476532" w:rsidRPr="00EF6D92" w:rsidRDefault="00476532" w:rsidP="00476532">
            <w:pPr>
              <w:ind w:left="64" w:firstLine="0"/>
              <w:rPr>
                <w:sz w:val="20"/>
                <w:szCs w:val="20"/>
              </w:rPr>
            </w:pPr>
            <w:r w:rsidRPr="00EF6D92">
              <w:rPr>
                <w:sz w:val="20"/>
                <w:szCs w:val="20"/>
              </w:rPr>
              <w:t>No</w:t>
            </w:r>
          </w:p>
        </w:tc>
        <w:tc>
          <w:tcPr>
            <w:tcW w:w="1260" w:type="dxa"/>
            <w:tcBorders>
              <w:top w:val="single" w:sz="6" w:space="0" w:color="auto"/>
              <w:left w:val="single" w:sz="6" w:space="0" w:color="auto"/>
              <w:bottom w:val="single" w:sz="6" w:space="0" w:color="auto"/>
              <w:right w:val="single" w:sz="6" w:space="0" w:color="auto"/>
            </w:tcBorders>
            <w:vAlign w:val="center"/>
          </w:tcPr>
          <w:p w:rsidR="00476532" w:rsidRPr="00EF6D92" w:rsidRDefault="00476532" w:rsidP="00476532">
            <w:pPr>
              <w:ind w:left="64" w:firstLine="0"/>
              <w:rPr>
                <w:sz w:val="20"/>
                <w:szCs w:val="20"/>
              </w:rPr>
            </w:pPr>
            <w:r w:rsidRPr="00EF6D92">
              <w:rPr>
                <w:sz w:val="20"/>
                <w:szCs w:val="20"/>
              </w:rPr>
              <w:t>No</w:t>
            </w:r>
          </w:p>
        </w:tc>
        <w:tc>
          <w:tcPr>
            <w:tcW w:w="789" w:type="dxa"/>
            <w:tcBorders>
              <w:top w:val="single" w:sz="6" w:space="0" w:color="auto"/>
              <w:left w:val="single" w:sz="6" w:space="0" w:color="auto"/>
              <w:bottom w:val="single" w:sz="6" w:space="0" w:color="auto"/>
              <w:right w:val="nil"/>
            </w:tcBorders>
            <w:vAlign w:val="center"/>
          </w:tcPr>
          <w:p w:rsidR="00476532" w:rsidRPr="00EF6D92" w:rsidRDefault="00476532" w:rsidP="00476532">
            <w:pPr>
              <w:ind w:left="64" w:firstLine="0"/>
              <w:rPr>
                <w:sz w:val="20"/>
                <w:szCs w:val="20"/>
              </w:rPr>
            </w:pPr>
            <w:r w:rsidRPr="00EF6D92">
              <w:rPr>
                <w:sz w:val="20"/>
                <w:szCs w:val="20"/>
              </w:rPr>
              <w:t>No</w:t>
            </w:r>
          </w:p>
        </w:tc>
        <w:tc>
          <w:tcPr>
            <w:tcW w:w="1080" w:type="dxa"/>
            <w:tcBorders>
              <w:top w:val="single" w:sz="6" w:space="0" w:color="auto"/>
              <w:left w:val="single" w:sz="6" w:space="0" w:color="auto"/>
              <w:bottom w:val="single" w:sz="6" w:space="0" w:color="auto"/>
              <w:right w:val="single" w:sz="6" w:space="0" w:color="auto"/>
            </w:tcBorders>
            <w:vAlign w:val="center"/>
          </w:tcPr>
          <w:p w:rsidR="00476532" w:rsidRPr="00EF6D92" w:rsidRDefault="00476532" w:rsidP="00476532">
            <w:pPr>
              <w:ind w:left="64" w:firstLine="0"/>
              <w:rPr>
                <w:sz w:val="20"/>
                <w:szCs w:val="20"/>
              </w:rPr>
            </w:pPr>
            <w:r w:rsidRPr="00EF6D92">
              <w:rPr>
                <w:sz w:val="20"/>
                <w:szCs w:val="20"/>
              </w:rPr>
              <w:t>No</w:t>
            </w:r>
          </w:p>
        </w:tc>
      </w:tr>
      <w:tr w:rsidR="00476532" w:rsidRPr="00476532" w:rsidTr="002B7D77">
        <w:trPr>
          <w:trHeight w:val="247"/>
        </w:trPr>
        <w:tc>
          <w:tcPr>
            <w:tcW w:w="1110" w:type="dxa"/>
            <w:tcBorders>
              <w:top w:val="single" w:sz="6" w:space="0" w:color="auto"/>
              <w:left w:val="single" w:sz="6" w:space="0" w:color="auto"/>
              <w:bottom w:val="single" w:sz="6" w:space="0" w:color="auto"/>
              <w:right w:val="single" w:sz="6" w:space="0" w:color="auto"/>
            </w:tcBorders>
            <w:vAlign w:val="center"/>
          </w:tcPr>
          <w:p w:rsidR="00476532" w:rsidRPr="00EF6D92" w:rsidRDefault="00476532" w:rsidP="004E78F0">
            <w:pPr>
              <w:ind w:left="64" w:firstLine="0"/>
              <w:rPr>
                <w:sz w:val="20"/>
                <w:szCs w:val="20"/>
              </w:rPr>
            </w:pPr>
            <w:r w:rsidRPr="00EF6D92">
              <w:rPr>
                <w:sz w:val="20"/>
                <w:szCs w:val="20"/>
              </w:rPr>
              <w:lastRenderedPageBreak/>
              <w:t xml:space="preserve">England </w:t>
            </w:r>
          </w:p>
        </w:tc>
        <w:tc>
          <w:tcPr>
            <w:tcW w:w="1440" w:type="dxa"/>
            <w:tcBorders>
              <w:top w:val="single" w:sz="6" w:space="0" w:color="auto"/>
              <w:left w:val="single" w:sz="6" w:space="0" w:color="auto"/>
              <w:bottom w:val="single" w:sz="6" w:space="0" w:color="auto"/>
              <w:right w:val="single" w:sz="6" w:space="0" w:color="auto"/>
            </w:tcBorders>
            <w:vAlign w:val="center"/>
          </w:tcPr>
          <w:p w:rsidR="00476532" w:rsidRPr="00EF6D92" w:rsidRDefault="00476532" w:rsidP="00476532">
            <w:pPr>
              <w:ind w:left="64" w:firstLine="0"/>
              <w:rPr>
                <w:sz w:val="20"/>
                <w:szCs w:val="20"/>
              </w:rPr>
            </w:pPr>
            <w:r w:rsidRPr="00EF6D92">
              <w:rPr>
                <w:sz w:val="20"/>
                <w:szCs w:val="20"/>
              </w:rPr>
              <w:t>Cornwall</w:t>
            </w:r>
          </w:p>
        </w:tc>
        <w:tc>
          <w:tcPr>
            <w:tcW w:w="882" w:type="dxa"/>
            <w:tcBorders>
              <w:top w:val="single" w:sz="6" w:space="0" w:color="auto"/>
              <w:left w:val="single" w:sz="6" w:space="0" w:color="auto"/>
              <w:bottom w:val="single" w:sz="6" w:space="0" w:color="auto"/>
              <w:right w:val="single" w:sz="6" w:space="0" w:color="auto"/>
            </w:tcBorders>
            <w:vAlign w:val="center"/>
          </w:tcPr>
          <w:p w:rsidR="00476532" w:rsidRPr="00EF6D92" w:rsidRDefault="002955CA" w:rsidP="00476532">
            <w:pPr>
              <w:ind w:left="64" w:firstLine="0"/>
              <w:rPr>
                <w:sz w:val="20"/>
                <w:szCs w:val="20"/>
              </w:rPr>
            </w:pPr>
            <w:r w:rsidRPr="00EF6D92">
              <w:rPr>
                <w:sz w:val="20"/>
                <w:szCs w:val="20"/>
              </w:rPr>
              <w:t>65</w:t>
            </w:r>
          </w:p>
        </w:tc>
        <w:tc>
          <w:tcPr>
            <w:tcW w:w="709" w:type="dxa"/>
            <w:tcBorders>
              <w:top w:val="single" w:sz="6" w:space="0" w:color="auto"/>
              <w:left w:val="single" w:sz="6" w:space="0" w:color="auto"/>
              <w:bottom w:val="single" w:sz="6" w:space="0" w:color="auto"/>
              <w:right w:val="single" w:sz="6" w:space="0" w:color="auto"/>
            </w:tcBorders>
            <w:vAlign w:val="center"/>
          </w:tcPr>
          <w:p w:rsidR="00476532" w:rsidRPr="004E78F0" w:rsidRDefault="00476532" w:rsidP="00476532">
            <w:pPr>
              <w:ind w:left="64" w:firstLine="0"/>
              <w:rPr>
                <w:sz w:val="20"/>
                <w:szCs w:val="20"/>
              </w:rPr>
            </w:pPr>
            <w:r w:rsidRPr="004E78F0">
              <w:rPr>
                <w:sz w:val="20"/>
                <w:szCs w:val="20"/>
              </w:rPr>
              <w:t>No</w:t>
            </w:r>
          </w:p>
        </w:tc>
        <w:tc>
          <w:tcPr>
            <w:tcW w:w="851" w:type="dxa"/>
            <w:tcBorders>
              <w:top w:val="single" w:sz="6" w:space="0" w:color="auto"/>
              <w:left w:val="single" w:sz="6" w:space="0" w:color="auto"/>
              <w:bottom w:val="single" w:sz="6" w:space="0" w:color="auto"/>
              <w:right w:val="single" w:sz="6" w:space="0" w:color="auto"/>
            </w:tcBorders>
            <w:vAlign w:val="center"/>
          </w:tcPr>
          <w:p w:rsidR="00476532" w:rsidRPr="004E78F0" w:rsidRDefault="00B47967" w:rsidP="00476532">
            <w:pPr>
              <w:ind w:left="64" w:firstLine="0"/>
              <w:rPr>
                <w:sz w:val="20"/>
                <w:szCs w:val="20"/>
              </w:rPr>
            </w:pPr>
            <w:r>
              <w:rPr>
                <w:sz w:val="20"/>
                <w:szCs w:val="20"/>
              </w:rPr>
              <w:t>-</w:t>
            </w:r>
          </w:p>
        </w:tc>
        <w:tc>
          <w:tcPr>
            <w:tcW w:w="850" w:type="dxa"/>
            <w:tcBorders>
              <w:top w:val="single" w:sz="6" w:space="0" w:color="auto"/>
              <w:left w:val="single" w:sz="6" w:space="0" w:color="auto"/>
              <w:bottom w:val="single" w:sz="6" w:space="0" w:color="auto"/>
              <w:right w:val="single" w:sz="6" w:space="0" w:color="auto"/>
            </w:tcBorders>
            <w:vAlign w:val="center"/>
          </w:tcPr>
          <w:p w:rsidR="00476532" w:rsidRPr="004E78F0" w:rsidRDefault="00B47967" w:rsidP="00476532">
            <w:pPr>
              <w:ind w:left="64" w:firstLine="0"/>
              <w:rPr>
                <w:sz w:val="20"/>
                <w:szCs w:val="20"/>
              </w:rPr>
            </w:pPr>
            <w:r>
              <w:rPr>
                <w:sz w:val="20"/>
                <w:szCs w:val="20"/>
              </w:rPr>
              <w:t>-</w:t>
            </w:r>
          </w:p>
        </w:tc>
        <w:tc>
          <w:tcPr>
            <w:tcW w:w="668" w:type="dxa"/>
            <w:tcBorders>
              <w:top w:val="single" w:sz="6" w:space="0" w:color="auto"/>
              <w:left w:val="single" w:sz="6" w:space="0" w:color="auto"/>
              <w:bottom w:val="single" w:sz="6" w:space="0" w:color="auto"/>
              <w:right w:val="single" w:sz="6" w:space="0" w:color="auto"/>
            </w:tcBorders>
            <w:vAlign w:val="center"/>
          </w:tcPr>
          <w:p w:rsidR="00476532" w:rsidRPr="004E78F0" w:rsidRDefault="00476532" w:rsidP="00476532">
            <w:pPr>
              <w:ind w:left="64" w:firstLine="0"/>
              <w:rPr>
                <w:sz w:val="20"/>
                <w:szCs w:val="20"/>
              </w:rPr>
            </w:pPr>
            <w:r w:rsidRPr="004E78F0">
              <w:rPr>
                <w:sz w:val="20"/>
                <w:szCs w:val="20"/>
              </w:rPr>
              <w:t>No</w:t>
            </w:r>
          </w:p>
        </w:tc>
        <w:tc>
          <w:tcPr>
            <w:tcW w:w="1260" w:type="dxa"/>
            <w:tcBorders>
              <w:top w:val="single" w:sz="6" w:space="0" w:color="auto"/>
              <w:left w:val="single" w:sz="6" w:space="0" w:color="auto"/>
              <w:bottom w:val="single" w:sz="6" w:space="0" w:color="auto"/>
              <w:right w:val="single" w:sz="6" w:space="0" w:color="auto"/>
            </w:tcBorders>
            <w:vAlign w:val="center"/>
          </w:tcPr>
          <w:p w:rsidR="00476532" w:rsidRPr="004E78F0" w:rsidRDefault="00B47967" w:rsidP="00476532">
            <w:pPr>
              <w:ind w:left="64" w:firstLine="0"/>
              <w:rPr>
                <w:sz w:val="20"/>
                <w:szCs w:val="20"/>
              </w:rPr>
            </w:pPr>
            <w:r>
              <w:rPr>
                <w:sz w:val="20"/>
                <w:szCs w:val="20"/>
              </w:rPr>
              <w:t>-</w:t>
            </w:r>
          </w:p>
        </w:tc>
        <w:tc>
          <w:tcPr>
            <w:tcW w:w="789" w:type="dxa"/>
            <w:tcBorders>
              <w:top w:val="single" w:sz="6" w:space="0" w:color="auto"/>
              <w:left w:val="single" w:sz="6" w:space="0" w:color="auto"/>
              <w:bottom w:val="single" w:sz="6" w:space="0" w:color="auto"/>
              <w:right w:val="nil"/>
            </w:tcBorders>
            <w:vAlign w:val="center"/>
          </w:tcPr>
          <w:p w:rsidR="00476532" w:rsidRPr="004E78F0" w:rsidRDefault="00B47967" w:rsidP="00476532">
            <w:pPr>
              <w:ind w:left="64" w:firstLine="0"/>
              <w:rPr>
                <w:sz w:val="20"/>
                <w:szCs w:val="20"/>
              </w:rPr>
            </w:pPr>
            <w:r>
              <w:rPr>
                <w:sz w:val="20"/>
                <w:szCs w:val="20"/>
              </w:rPr>
              <w:t>-</w:t>
            </w:r>
          </w:p>
        </w:tc>
        <w:tc>
          <w:tcPr>
            <w:tcW w:w="1080" w:type="dxa"/>
            <w:tcBorders>
              <w:top w:val="single" w:sz="6" w:space="0" w:color="auto"/>
              <w:left w:val="single" w:sz="6" w:space="0" w:color="auto"/>
              <w:bottom w:val="single" w:sz="6" w:space="0" w:color="auto"/>
              <w:right w:val="single" w:sz="6" w:space="0" w:color="auto"/>
            </w:tcBorders>
            <w:vAlign w:val="center"/>
          </w:tcPr>
          <w:p w:rsidR="00476532" w:rsidRPr="00476532" w:rsidRDefault="00AB3098" w:rsidP="00476532">
            <w:pPr>
              <w:ind w:left="64" w:firstLine="0"/>
              <w:rPr>
                <w:sz w:val="20"/>
                <w:szCs w:val="20"/>
                <w:highlight w:val="yellow"/>
              </w:rPr>
            </w:pPr>
            <w:r w:rsidRPr="00AB3098">
              <w:rPr>
                <w:sz w:val="20"/>
                <w:szCs w:val="20"/>
              </w:rPr>
              <w:t>No</w:t>
            </w:r>
          </w:p>
        </w:tc>
      </w:tr>
      <w:tr w:rsidR="00476532" w:rsidRPr="00476532" w:rsidTr="002B7D77">
        <w:trPr>
          <w:trHeight w:val="247"/>
        </w:trPr>
        <w:tc>
          <w:tcPr>
            <w:tcW w:w="1110" w:type="dxa"/>
            <w:tcBorders>
              <w:top w:val="single" w:sz="6" w:space="0" w:color="auto"/>
              <w:left w:val="single" w:sz="6" w:space="0" w:color="auto"/>
              <w:bottom w:val="single" w:sz="6" w:space="0" w:color="auto"/>
              <w:right w:val="single" w:sz="6" w:space="0" w:color="auto"/>
            </w:tcBorders>
            <w:vAlign w:val="center"/>
          </w:tcPr>
          <w:p w:rsidR="00476532" w:rsidRPr="00476532" w:rsidRDefault="00476532" w:rsidP="00476532">
            <w:pPr>
              <w:ind w:left="64" w:firstLine="0"/>
              <w:rPr>
                <w:sz w:val="20"/>
                <w:szCs w:val="20"/>
                <w:highlight w:val="yellow"/>
              </w:rPr>
            </w:pPr>
          </w:p>
        </w:tc>
        <w:tc>
          <w:tcPr>
            <w:tcW w:w="1440" w:type="dxa"/>
            <w:tcBorders>
              <w:top w:val="single" w:sz="6" w:space="0" w:color="auto"/>
              <w:left w:val="single" w:sz="6" w:space="0" w:color="auto"/>
              <w:bottom w:val="single" w:sz="6" w:space="0" w:color="auto"/>
              <w:right w:val="single" w:sz="6" w:space="0" w:color="auto"/>
            </w:tcBorders>
            <w:vAlign w:val="center"/>
          </w:tcPr>
          <w:p w:rsidR="00476532" w:rsidRPr="00476532" w:rsidRDefault="00476532" w:rsidP="00476532">
            <w:pPr>
              <w:ind w:left="64" w:firstLine="0"/>
              <w:rPr>
                <w:sz w:val="20"/>
                <w:szCs w:val="20"/>
                <w:highlight w:val="yellow"/>
              </w:rPr>
            </w:pPr>
            <w:r w:rsidRPr="00EF6D92">
              <w:rPr>
                <w:sz w:val="20"/>
                <w:szCs w:val="20"/>
              </w:rPr>
              <w:t>Devon and Severn</w:t>
            </w:r>
          </w:p>
        </w:tc>
        <w:tc>
          <w:tcPr>
            <w:tcW w:w="882" w:type="dxa"/>
            <w:tcBorders>
              <w:top w:val="single" w:sz="6" w:space="0" w:color="auto"/>
              <w:left w:val="single" w:sz="6" w:space="0" w:color="auto"/>
              <w:bottom w:val="single" w:sz="6" w:space="0" w:color="auto"/>
              <w:right w:val="single" w:sz="6" w:space="0" w:color="auto"/>
            </w:tcBorders>
            <w:vAlign w:val="center"/>
          </w:tcPr>
          <w:p w:rsidR="00476532" w:rsidRPr="00EF6D92" w:rsidRDefault="002955CA" w:rsidP="00476532">
            <w:pPr>
              <w:ind w:left="64" w:firstLine="0"/>
              <w:rPr>
                <w:sz w:val="20"/>
                <w:szCs w:val="20"/>
              </w:rPr>
            </w:pPr>
            <w:r w:rsidRPr="00EF6D92">
              <w:rPr>
                <w:sz w:val="20"/>
                <w:szCs w:val="20"/>
              </w:rPr>
              <w:t>65</w:t>
            </w:r>
          </w:p>
        </w:tc>
        <w:tc>
          <w:tcPr>
            <w:tcW w:w="709" w:type="dxa"/>
            <w:tcBorders>
              <w:top w:val="single" w:sz="6" w:space="0" w:color="auto"/>
              <w:left w:val="single" w:sz="6" w:space="0" w:color="auto"/>
              <w:bottom w:val="single" w:sz="6" w:space="0" w:color="auto"/>
              <w:right w:val="single" w:sz="6" w:space="0" w:color="auto"/>
            </w:tcBorders>
            <w:vAlign w:val="center"/>
          </w:tcPr>
          <w:p w:rsidR="00476532" w:rsidRPr="004E78F0" w:rsidRDefault="00476532" w:rsidP="00476532">
            <w:pPr>
              <w:ind w:left="64" w:firstLine="0"/>
              <w:rPr>
                <w:sz w:val="20"/>
                <w:szCs w:val="20"/>
              </w:rPr>
            </w:pPr>
            <w:r w:rsidRPr="004E78F0">
              <w:rPr>
                <w:sz w:val="20"/>
                <w:szCs w:val="20"/>
              </w:rPr>
              <w:t>No</w:t>
            </w:r>
          </w:p>
        </w:tc>
        <w:tc>
          <w:tcPr>
            <w:tcW w:w="851" w:type="dxa"/>
            <w:tcBorders>
              <w:top w:val="single" w:sz="6" w:space="0" w:color="auto"/>
              <w:left w:val="single" w:sz="6" w:space="0" w:color="auto"/>
              <w:bottom w:val="single" w:sz="6" w:space="0" w:color="auto"/>
              <w:right w:val="single" w:sz="6" w:space="0" w:color="auto"/>
            </w:tcBorders>
            <w:vAlign w:val="center"/>
          </w:tcPr>
          <w:p w:rsidR="00476532" w:rsidRPr="004E78F0" w:rsidRDefault="00B47967" w:rsidP="00476532">
            <w:pPr>
              <w:ind w:left="64" w:firstLine="0"/>
              <w:rPr>
                <w:sz w:val="20"/>
                <w:szCs w:val="20"/>
              </w:rPr>
            </w:pPr>
            <w:r>
              <w:rPr>
                <w:sz w:val="20"/>
                <w:szCs w:val="20"/>
              </w:rPr>
              <w:t>-</w:t>
            </w:r>
          </w:p>
        </w:tc>
        <w:tc>
          <w:tcPr>
            <w:tcW w:w="850" w:type="dxa"/>
            <w:tcBorders>
              <w:top w:val="single" w:sz="6" w:space="0" w:color="auto"/>
              <w:left w:val="single" w:sz="6" w:space="0" w:color="auto"/>
              <w:bottom w:val="single" w:sz="6" w:space="0" w:color="auto"/>
              <w:right w:val="single" w:sz="6" w:space="0" w:color="auto"/>
            </w:tcBorders>
            <w:vAlign w:val="center"/>
          </w:tcPr>
          <w:p w:rsidR="00476532" w:rsidRPr="004E78F0" w:rsidRDefault="00476532" w:rsidP="00476532">
            <w:pPr>
              <w:ind w:left="64" w:firstLine="0"/>
              <w:rPr>
                <w:sz w:val="20"/>
                <w:szCs w:val="20"/>
              </w:rPr>
            </w:pPr>
            <w:r w:rsidRPr="004E78F0">
              <w:rPr>
                <w:sz w:val="20"/>
                <w:szCs w:val="20"/>
              </w:rPr>
              <w:t>Lundy</w:t>
            </w:r>
          </w:p>
          <w:p w:rsidR="00476532" w:rsidRPr="004E78F0" w:rsidRDefault="00544CE0" w:rsidP="00476532">
            <w:pPr>
              <w:ind w:left="64" w:firstLine="0"/>
              <w:rPr>
                <w:sz w:val="20"/>
                <w:szCs w:val="20"/>
              </w:rPr>
            </w:pPr>
            <w:r w:rsidRPr="004E78F0">
              <w:rPr>
                <w:sz w:val="20"/>
                <w:szCs w:val="20"/>
              </w:rPr>
              <w:t>Knoll Pins</w:t>
            </w:r>
          </w:p>
        </w:tc>
        <w:tc>
          <w:tcPr>
            <w:tcW w:w="668" w:type="dxa"/>
            <w:tcBorders>
              <w:top w:val="single" w:sz="6" w:space="0" w:color="auto"/>
              <w:left w:val="single" w:sz="6" w:space="0" w:color="auto"/>
              <w:bottom w:val="single" w:sz="6" w:space="0" w:color="auto"/>
              <w:right w:val="single" w:sz="6" w:space="0" w:color="auto"/>
            </w:tcBorders>
            <w:vAlign w:val="center"/>
          </w:tcPr>
          <w:p w:rsidR="00476532" w:rsidRPr="004E78F0" w:rsidRDefault="00B47967" w:rsidP="00476532">
            <w:pPr>
              <w:ind w:left="64" w:firstLine="0"/>
              <w:rPr>
                <w:sz w:val="20"/>
                <w:szCs w:val="20"/>
              </w:rPr>
            </w:pPr>
            <w:r>
              <w:rPr>
                <w:sz w:val="20"/>
                <w:szCs w:val="20"/>
              </w:rPr>
              <w:t>-</w:t>
            </w:r>
          </w:p>
        </w:tc>
        <w:tc>
          <w:tcPr>
            <w:tcW w:w="1260" w:type="dxa"/>
            <w:tcBorders>
              <w:top w:val="single" w:sz="6" w:space="0" w:color="auto"/>
              <w:left w:val="single" w:sz="6" w:space="0" w:color="auto"/>
              <w:bottom w:val="single" w:sz="6" w:space="0" w:color="auto"/>
              <w:right w:val="single" w:sz="6" w:space="0" w:color="auto"/>
            </w:tcBorders>
            <w:vAlign w:val="center"/>
          </w:tcPr>
          <w:p w:rsidR="00476532" w:rsidRPr="004E78F0" w:rsidRDefault="00476532" w:rsidP="00476532">
            <w:pPr>
              <w:ind w:left="64" w:firstLine="0"/>
              <w:rPr>
                <w:sz w:val="20"/>
                <w:szCs w:val="20"/>
              </w:rPr>
            </w:pPr>
            <w:r w:rsidRPr="004E78F0">
              <w:rPr>
                <w:sz w:val="20"/>
                <w:szCs w:val="20"/>
              </w:rPr>
              <w:t>Yes</w:t>
            </w:r>
          </w:p>
        </w:tc>
        <w:tc>
          <w:tcPr>
            <w:tcW w:w="789" w:type="dxa"/>
            <w:tcBorders>
              <w:top w:val="single" w:sz="6" w:space="0" w:color="auto"/>
              <w:left w:val="single" w:sz="6" w:space="0" w:color="auto"/>
              <w:bottom w:val="single" w:sz="6" w:space="0" w:color="auto"/>
              <w:right w:val="nil"/>
            </w:tcBorders>
            <w:vAlign w:val="center"/>
          </w:tcPr>
          <w:p w:rsidR="00476532" w:rsidRPr="004E78F0" w:rsidRDefault="00B47967" w:rsidP="00476532">
            <w:pPr>
              <w:ind w:left="64" w:firstLine="0"/>
              <w:rPr>
                <w:sz w:val="20"/>
                <w:szCs w:val="20"/>
              </w:rPr>
            </w:pPr>
            <w:r>
              <w:rPr>
                <w:sz w:val="20"/>
                <w:szCs w:val="20"/>
              </w:rPr>
              <w:t>-</w:t>
            </w:r>
          </w:p>
        </w:tc>
        <w:tc>
          <w:tcPr>
            <w:tcW w:w="1080" w:type="dxa"/>
            <w:tcBorders>
              <w:top w:val="single" w:sz="6" w:space="0" w:color="auto"/>
              <w:left w:val="single" w:sz="6" w:space="0" w:color="auto"/>
              <w:bottom w:val="single" w:sz="6" w:space="0" w:color="auto"/>
              <w:right w:val="single" w:sz="6" w:space="0" w:color="auto"/>
            </w:tcBorders>
            <w:vAlign w:val="center"/>
          </w:tcPr>
          <w:p w:rsidR="00476532" w:rsidRPr="00476532" w:rsidRDefault="00544CE0" w:rsidP="00476532">
            <w:pPr>
              <w:ind w:left="64" w:firstLine="0"/>
              <w:rPr>
                <w:sz w:val="20"/>
                <w:szCs w:val="20"/>
                <w:highlight w:val="yellow"/>
              </w:rPr>
            </w:pPr>
            <w:r w:rsidRPr="00544CE0">
              <w:rPr>
                <w:sz w:val="20"/>
                <w:szCs w:val="20"/>
              </w:rPr>
              <w:t>Yes</w:t>
            </w:r>
          </w:p>
        </w:tc>
      </w:tr>
      <w:tr w:rsidR="00476532" w:rsidRPr="00476532" w:rsidTr="002B7D77">
        <w:trPr>
          <w:trHeight w:val="247"/>
        </w:trPr>
        <w:tc>
          <w:tcPr>
            <w:tcW w:w="1110" w:type="dxa"/>
            <w:tcBorders>
              <w:top w:val="single" w:sz="6" w:space="0" w:color="auto"/>
              <w:left w:val="single" w:sz="6" w:space="0" w:color="auto"/>
              <w:bottom w:val="single" w:sz="6" w:space="0" w:color="auto"/>
              <w:right w:val="single" w:sz="6" w:space="0" w:color="auto"/>
            </w:tcBorders>
            <w:vAlign w:val="center"/>
          </w:tcPr>
          <w:p w:rsidR="00476532" w:rsidRPr="00EF6D92" w:rsidRDefault="00476532" w:rsidP="00476532">
            <w:pPr>
              <w:ind w:left="64" w:firstLine="0"/>
              <w:rPr>
                <w:sz w:val="20"/>
                <w:szCs w:val="20"/>
              </w:rPr>
            </w:pPr>
            <w:r w:rsidRPr="00EF6D92">
              <w:rPr>
                <w:sz w:val="20"/>
                <w:szCs w:val="20"/>
              </w:rPr>
              <w:t>Scotland</w:t>
            </w:r>
          </w:p>
        </w:tc>
        <w:tc>
          <w:tcPr>
            <w:tcW w:w="1440" w:type="dxa"/>
            <w:tcBorders>
              <w:top w:val="single" w:sz="6" w:space="0" w:color="auto"/>
              <w:left w:val="single" w:sz="6" w:space="0" w:color="auto"/>
              <w:bottom w:val="single" w:sz="6" w:space="0" w:color="auto"/>
              <w:right w:val="single" w:sz="6" w:space="0" w:color="auto"/>
            </w:tcBorders>
            <w:vAlign w:val="center"/>
          </w:tcPr>
          <w:p w:rsidR="00476532" w:rsidRPr="00EF6D92" w:rsidRDefault="00476532" w:rsidP="00476532">
            <w:pPr>
              <w:ind w:left="64" w:firstLine="0"/>
              <w:rPr>
                <w:sz w:val="20"/>
                <w:szCs w:val="20"/>
              </w:rPr>
            </w:pPr>
            <w:r w:rsidRPr="00EF6D92">
              <w:rPr>
                <w:sz w:val="20"/>
                <w:szCs w:val="20"/>
              </w:rPr>
              <w:t>All</w:t>
            </w:r>
          </w:p>
        </w:tc>
        <w:tc>
          <w:tcPr>
            <w:tcW w:w="882" w:type="dxa"/>
            <w:tcBorders>
              <w:top w:val="single" w:sz="6" w:space="0" w:color="auto"/>
              <w:left w:val="single" w:sz="6" w:space="0" w:color="auto"/>
              <w:bottom w:val="single" w:sz="6" w:space="0" w:color="auto"/>
              <w:right w:val="single" w:sz="6" w:space="0" w:color="auto"/>
            </w:tcBorders>
            <w:vAlign w:val="center"/>
          </w:tcPr>
          <w:p w:rsidR="00476532" w:rsidRPr="00476532" w:rsidRDefault="00D32E78" w:rsidP="002B7D77">
            <w:pPr>
              <w:ind w:left="64" w:firstLine="0"/>
              <w:rPr>
                <w:sz w:val="20"/>
                <w:szCs w:val="20"/>
                <w:highlight w:val="yellow"/>
              </w:rPr>
            </w:pPr>
            <w:r w:rsidRPr="00B47967">
              <w:rPr>
                <w:sz w:val="20"/>
                <w:szCs w:val="20"/>
              </w:rPr>
              <w:t>65</w:t>
            </w:r>
            <w:r w:rsidR="002B7D77" w:rsidRPr="00B47967">
              <w:rPr>
                <w:sz w:val="20"/>
                <w:szCs w:val="20"/>
              </w:rPr>
              <w:t>*</w:t>
            </w:r>
          </w:p>
        </w:tc>
        <w:tc>
          <w:tcPr>
            <w:tcW w:w="709" w:type="dxa"/>
            <w:tcBorders>
              <w:top w:val="single" w:sz="6" w:space="0" w:color="auto"/>
              <w:left w:val="single" w:sz="6" w:space="0" w:color="auto"/>
              <w:bottom w:val="single" w:sz="6" w:space="0" w:color="auto"/>
              <w:right w:val="single" w:sz="6" w:space="0" w:color="auto"/>
            </w:tcBorders>
            <w:vAlign w:val="center"/>
          </w:tcPr>
          <w:p w:rsidR="00476532" w:rsidRPr="00476532" w:rsidRDefault="00476532" w:rsidP="00476532">
            <w:pPr>
              <w:ind w:left="64" w:firstLine="0"/>
              <w:rPr>
                <w:sz w:val="20"/>
                <w:szCs w:val="20"/>
                <w:highlight w:val="yellow"/>
              </w:rPr>
            </w:pPr>
            <w:r w:rsidRPr="00EF6D92">
              <w:rPr>
                <w:sz w:val="20"/>
                <w:szCs w:val="20"/>
              </w:rPr>
              <w:t>No</w:t>
            </w:r>
          </w:p>
        </w:tc>
        <w:tc>
          <w:tcPr>
            <w:tcW w:w="851" w:type="dxa"/>
            <w:tcBorders>
              <w:top w:val="single" w:sz="6" w:space="0" w:color="auto"/>
              <w:left w:val="single" w:sz="6" w:space="0" w:color="auto"/>
              <w:bottom w:val="single" w:sz="6" w:space="0" w:color="auto"/>
              <w:right w:val="single" w:sz="6" w:space="0" w:color="auto"/>
            </w:tcBorders>
            <w:vAlign w:val="center"/>
          </w:tcPr>
          <w:p w:rsidR="00476532" w:rsidRPr="0093054A" w:rsidRDefault="00476532" w:rsidP="00476532">
            <w:pPr>
              <w:ind w:left="64" w:firstLine="0"/>
              <w:rPr>
                <w:sz w:val="20"/>
                <w:szCs w:val="20"/>
              </w:rPr>
            </w:pPr>
            <w:r w:rsidRPr="0093054A">
              <w:rPr>
                <w:sz w:val="20"/>
                <w:szCs w:val="20"/>
              </w:rPr>
              <w:t>No</w:t>
            </w:r>
          </w:p>
        </w:tc>
        <w:tc>
          <w:tcPr>
            <w:tcW w:w="850" w:type="dxa"/>
            <w:tcBorders>
              <w:top w:val="single" w:sz="6" w:space="0" w:color="auto"/>
              <w:left w:val="single" w:sz="6" w:space="0" w:color="auto"/>
              <w:bottom w:val="single" w:sz="6" w:space="0" w:color="auto"/>
              <w:right w:val="single" w:sz="6" w:space="0" w:color="auto"/>
            </w:tcBorders>
            <w:vAlign w:val="center"/>
          </w:tcPr>
          <w:p w:rsidR="00476532" w:rsidRPr="0093054A" w:rsidRDefault="00B47967" w:rsidP="00476532">
            <w:pPr>
              <w:ind w:left="64" w:firstLine="0"/>
              <w:rPr>
                <w:i/>
                <w:sz w:val="20"/>
                <w:szCs w:val="20"/>
              </w:rPr>
            </w:pPr>
            <w:r>
              <w:rPr>
                <w:i/>
                <w:sz w:val="20"/>
                <w:szCs w:val="20"/>
              </w:rPr>
              <w:t>-</w:t>
            </w:r>
          </w:p>
        </w:tc>
        <w:tc>
          <w:tcPr>
            <w:tcW w:w="668" w:type="dxa"/>
            <w:tcBorders>
              <w:top w:val="single" w:sz="6" w:space="0" w:color="auto"/>
              <w:left w:val="single" w:sz="6" w:space="0" w:color="auto"/>
              <w:bottom w:val="single" w:sz="6" w:space="0" w:color="auto"/>
              <w:right w:val="single" w:sz="6" w:space="0" w:color="auto"/>
            </w:tcBorders>
            <w:vAlign w:val="center"/>
          </w:tcPr>
          <w:p w:rsidR="00476532" w:rsidRPr="00476532" w:rsidRDefault="00476532" w:rsidP="00476532">
            <w:pPr>
              <w:ind w:left="64" w:firstLine="0"/>
              <w:rPr>
                <w:sz w:val="20"/>
                <w:szCs w:val="20"/>
                <w:highlight w:val="yellow"/>
              </w:rPr>
            </w:pPr>
            <w:r w:rsidRPr="00064281">
              <w:rPr>
                <w:sz w:val="20"/>
                <w:szCs w:val="20"/>
              </w:rPr>
              <w:t>No</w:t>
            </w:r>
          </w:p>
        </w:tc>
        <w:tc>
          <w:tcPr>
            <w:tcW w:w="1260" w:type="dxa"/>
            <w:tcBorders>
              <w:top w:val="single" w:sz="6" w:space="0" w:color="auto"/>
              <w:left w:val="single" w:sz="6" w:space="0" w:color="auto"/>
              <w:bottom w:val="single" w:sz="6" w:space="0" w:color="auto"/>
              <w:right w:val="single" w:sz="6" w:space="0" w:color="auto"/>
            </w:tcBorders>
            <w:vAlign w:val="center"/>
          </w:tcPr>
          <w:p w:rsidR="00476532" w:rsidRPr="00476532" w:rsidRDefault="00476532" w:rsidP="00476532">
            <w:pPr>
              <w:ind w:left="64" w:firstLine="0"/>
              <w:rPr>
                <w:sz w:val="20"/>
                <w:szCs w:val="20"/>
                <w:highlight w:val="yellow"/>
              </w:rPr>
            </w:pPr>
            <w:r w:rsidRPr="00B47967">
              <w:rPr>
                <w:sz w:val="20"/>
                <w:szCs w:val="20"/>
              </w:rPr>
              <w:t>No</w:t>
            </w:r>
            <w:r w:rsidR="00EF6D92" w:rsidRPr="00B47967">
              <w:rPr>
                <w:sz w:val="20"/>
                <w:szCs w:val="20"/>
              </w:rPr>
              <w:t>*</w:t>
            </w:r>
          </w:p>
        </w:tc>
        <w:tc>
          <w:tcPr>
            <w:tcW w:w="789" w:type="dxa"/>
            <w:tcBorders>
              <w:top w:val="single" w:sz="6" w:space="0" w:color="auto"/>
              <w:left w:val="single" w:sz="6" w:space="0" w:color="auto"/>
              <w:bottom w:val="single" w:sz="6" w:space="0" w:color="auto"/>
              <w:right w:val="nil"/>
            </w:tcBorders>
            <w:vAlign w:val="center"/>
          </w:tcPr>
          <w:p w:rsidR="00476532" w:rsidRPr="00476532" w:rsidRDefault="00476532" w:rsidP="00476532">
            <w:pPr>
              <w:ind w:left="64" w:firstLine="0"/>
              <w:rPr>
                <w:sz w:val="20"/>
                <w:szCs w:val="20"/>
                <w:highlight w:val="yellow"/>
              </w:rPr>
            </w:pPr>
            <w:r w:rsidRPr="00064281">
              <w:rPr>
                <w:sz w:val="20"/>
                <w:szCs w:val="20"/>
              </w:rPr>
              <w:t>No</w:t>
            </w:r>
          </w:p>
        </w:tc>
        <w:tc>
          <w:tcPr>
            <w:tcW w:w="1080" w:type="dxa"/>
            <w:tcBorders>
              <w:top w:val="single" w:sz="6" w:space="0" w:color="auto"/>
              <w:left w:val="single" w:sz="6" w:space="0" w:color="auto"/>
              <w:bottom w:val="single" w:sz="6" w:space="0" w:color="auto"/>
              <w:right w:val="single" w:sz="6" w:space="0" w:color="auto"/>
            </w:tcBorders>
            <w:vAlign w:val="center"/>
          </w:tcPr>
          <w:p w:rsidR="00476532" w:rsidRPr="00476532" w:rsidRDefault="00D5125F" w:rsidP="00476532">
            <w:pPr>
              <w:ind w:left="64" w:firstLine="0"/>
              <w:rPr>
                <w:sz w:val="20"/>
                <w:szCs w:val="20"/>
                <w:highlight w:val="yellow"/>
              </w:rPr>
            </w:pPr>
            <w:r w:rsidRPr="00064281">
              <w:rPr>
                <w:sz w:val="20"/>
                <w:szCs w:val="20"/>
              </w:rPr>
              <w:t>Yes</w:t>
            </w:r>
          </w:p>
        </w:tc>
      </w:tr>
      <w:tr w:rsidR="00667D5F" w:rsidRPr="00476532" w:rsidTr="002B7D77">
        <w:trPr>
          <w:trHeight w:val="247"/>
        </w:trPr>
        <w:tc>
          <w:tcPr>
            <w:tcW w:w="1110" w:type="dxa"/>
            <w:tcBorders>
              <w:top w:val="single" w:sz="6" w:space="0" w:color="auto"/>
              <w:left w:val="single" w:sz="6" w:space="0" w:color="auto"/>
              <w:bottom w:val="single" w:sz="6" w:space="0" w:color="auto"/>
              <w:right w:val="single" w:sz="6" w:space="0" w:color="auto"/>
            </w:tcBorders>
            <w:vAlign w:val="center"/>
          </w:tcPr>
          <w:p w:rsidR="00667D5F" w:rsidRPr="00EF6D92" w:rsidRDefault="00667D5F" w:rsidP="00476532">
            <w:pPr>
              <w:ind w:left="64" w:firstLine="0"/>
              <w:rPr>
                <w:sz w:val="20"/>
                <w:szCs w:val="20"/>
              </w:rPr>
            </w:pPr>
          </w:p>
        </w:tc>
        <w:tc>
          <w:tcPr>
            <w:tcW w:w="1440" w:type="dxa"/>
            <w:tcBorders>
              <w:top w:val="single" w:sz="6" w:space="0" w:color="auto"/>
              <w:left w:val="single" w:sz="6" w:space="0" w:color="auto"/>
              <w:bottom w:val="single" w:sz="6" w:space="0" w:color="auto"/>
              <w:right w:val="single" w:sz="6" w:space="0" w:color="auto"/>
            </w:tcBorders>
            <w:vAlign w:val="center"/>
          </w:tcPr>
          <w:p w:rsidR="00667D5F" w:rsidRPr="00EF6D92" w:rsidRDefault="002955CA" w:rsidP="003C132B">
            <w:pPr>
              <w:ind w:left="64" w:firstLine="0"/>
              <w:rPr>
                <w:sz w:val="20"/>
                <w:szCs w:val="20"/>
              </w:rPr>
            </w:pPr>
            <w:r w:rsidRPr="00EF6D92">
              <w:rPr>
                <w:sz w:val="20"/>
                <w:szCs w:val="20"/>
              </w:rPr>
              <w:t>Shetland</w:t>
            </w:r>
          </w:p>
        </w:tc>
        <w:tc>
          <w:tcPr>
            <w:tcW w:w="882" w:type="dxa"/>
            <w:tcBorders>
              <w:top w:val="single" w:sz="6" w:space="0" w:color="auto"/>
              <w:left w:val="single" w:sz="6" w:space="0" w:color="auto"/>
              <w:bottom w:val="single" w:sz="6" w:space="0" w:color="auto"/>
              <w:right w:val="single" w:sz="6" w:space="0" w:color="auto"/>
            </w:tcBorders>
            <w:vAlign w:val="center"/>
          </w:tcPr>
          <w:p w:rsidR="00667D5F" w:rsidRPr="00EF6D92" w:rsidRDefault="002955CA" w:rsidP="00476532">
            <w:pPr>
              <w:ind w:left="64" w:firstLine="0"/>
              <w:rPr>
                <w:sz w:val="20"/>
                <w:szCs w:val="20"/>
              </w:rPr>
            </w:pPr>
            <w:r w:rsidRPr="00EF6D92">
              <w:rPr>
                <w:sz w:val="20"/>
                <w:szCs w:val="20"/>
              </w:rPr>
              <w:t>70</w:t>
            </w:r>
          </w:p>
        </w:tc>
        <w:tc>
          <w:tcPr>
            <w:tcW w:w="709" w:type="dxa"/>
            <w:tcBorders>
              <w:top w:val="single" w:sz="6" w:space="0" w:color="auto"/>
              <w:left w:val="single" w:sz="6" w:space="0" w:color="auto"/>
              <w:bottom w:val="single" w:sz="6" w:space="0" w:color="auto"/>
              <w:right w:val="single" w:sz="6" w:space="0" w:color="auto"/>
            </w:tcBorders>
            <w:vAlign w:val="center"/>
          </w:tcPr>
          <w:p w:rsidR="00667D5F" w:rsidRPr="00EF6D92" w:rsidRDefault="000E2441" w:rsidP="00476532">
            <w:pPr>
              <w:ind w:left="64" w:firstLine="0"/>
              <w:rPr>
                <w:sz w:val="20"/>
                <w:szCs w:val="20"/>
              </w:rPr>
            </w:pPr>
            <w:r w:rsidRPr="00EF6D92">
              <w:rPr>
                <w:sz w:val="20"/>
                <w:szCs w:val="20"/>
              </w:rPr>
              <w:t>No</w:t>
            </w:r>
          </w:p>
        </w:tc>
        <w:tc>
          <w:tcPr>
            <w:tcW w:w="851" w:type="dxa"/>
            <w:tcBorders>
              <w:top w:val="single" w:sz="6" w:space="0" w:color="auto"/>
              <w:left w:val="single" w:sz="6" w:space="0" w:color="auto"/>
              <w:bottom w:val="single" w:sz="6" w:space="0" w:color="auto"/>
              <w:right w:val="single" w:sz="6" w:space="0" w:color="auto"/>
            </w:tcBorders>
            <w:vAlign w:val="center"/>
          </w:tcPr>
          <w:p w:rsidR="00667D5F" w:rsidRPr="00476532" w:rsidRDefault="00F470BA" w:rsidP="00476532">
            <w:pPr>
              <w:ind w:left="64" w:firstLine="0"/>
              <w:rPr>
                <w:sz w:val="20"/>
                <w:szCs w:val="20"/>
                <w:highlight w:val="yellow"/>
              </w:rPr>
            </w:pPr>
            <w:r w:rsidRPr="00F470BA">
              <w:rPr>
                <w:sz w:val="20"/>
                <w:szCs w:val="20"/>
              </w:rPr>
              <w:t>Yes</w:t>
            </w:r>
          </w:p>
        </w:tc>
        <w:tc>
          <w:tcPr>
            <w:tcW w:w="850" w:type="dxa"/>
            <w:tcBorders>
              <w:top w:val="single" w:sz="6" w:space="0" w:color="auto"/>
              <w:left w:val="single" w:sz="6" w:space="0" w:color="auto"/>
              <w:bottom w:val="single" w:sz="6" w:space="0" w:color="auto"/>
              <w:right w:val="single" w:sz="6" w:space="0" w:color="auto"/>
            </w:tcBorders>
            <w:vAlign w:val="center"/>
          </w:tcPr>
          <w:p w:rsidR="00667D5F" w:rsidRPr="00476532" w:rsidRDefault="00B47967" w:rsidP="00476532">
            <w:pPr>
              <w:ind w:left="64" w:firstLine="0"/>
              <w:rPr>
                <w:sz w:val="20"/>
                <w:szCs w:val="20"/>
                <w:highlight w:val="yellow"/>
              </w:rPr>
            </w:pPr>
            <w:r w:rsidRPr="00B47967">
              <w:rPr>
                <w:sz w:val="20"/>
                <w:szCs w:val="20"/>
              </w:rPr>
              <w:t>-</w:t>
            </w:r>
          </w:p>
        </w:tc>
        <w:tc>
          <w:tcPr>
            <w:tcW w:w="668" w:type="dxa"/>
            <w:tcBorders>
              <w:top w:val="single" w:sz="6" w:space="0" w:color="auto"/>
              <w:left w:val="single" w:sz="6" w:space="0" w:color="auto"/>
              <w:bottom w:val="single" w:sz="6" w:space="0" w:color="auto"/>
              <w:right w:val="single" w:sz="6" w:space="0" w:color="auto"/>
            </w:tcBorders>
            <w:vAlign w:val="center"/>
          </w:tcPr>
          <w:p w:rsidR="00667D5F" w:rsidRPr="00476532" w:rsidRDefault="00F470BA" w:rsidP="00476532">
            <w:pPr>
              <w:ind w:left="64" w:firstLine="0"/>
              <w:rPr>
                <w:sz w:val="20"/>
                <w:szCs w:val="20"/>
                <w:highlight w:val="yellow"/>
              </w:rPr>
            </w:pPr>
            <w:r w:rsidRPr="00F470BA">
              <w:rPr>
                <w:sz w:val="20"/>
                <w:szCs w:val="20"/>
              </w:rPr>
              <w:t>No</w:t>
            </w:r>
          </w:p>
        </w:tc>
        <w:tc>
          <w:tcPr>
            <w:tcW w:w="1260" w:type="dxa"/>
            <w:tcBorders>
              <w:top w:val="single" w:sz="6" w:space="0" w:color="auto"/>
              <w:left w:val="single" w:sz="6" w:space="0" w:color="auto"/>
              <w:bottom w:val="single" w:sz="6" w:space="0" w:color="auto"/>
              <w:right w:val="single" w:sz="6" w:space="0" w:color="auto"/>
            </w:tcBorders>
            <w:vAlign w:val="center"/>
          </w:tcPr>
          <w:p w:rsidR="00667D5F" w:rsidRPr="00476532" w:rsidRDefault="00F470BA" w:rsidP="00476532">
            <w:pPr>
              <w:ind w:left="64" w:firstLine="0"/>
              <w:rPr>
                <w:sz w:val="20"/>
                <w:szCs w:val="20"/>
                <w:highlight w:val="yellow"/>
              </w:rPr>
            </w:pPr>
            <w:r w:rsidRPr="00F470BA">
              <w:rPr>
                <w:sz w:val="20"/>
                <w:szCs w:val="20"/>
              </w:rPr>
              <w:t>Yes</w:t>
            </w:r>
          </w:p>
        </w:tc>
        <w:tc>
          <w:tcPr>
            <w:tcW w:w="789" w:type="dxa"/>
            <w:tcBorders>
              <w:top w:val="single" w:sz="6" w:space="0" w:color="auto"/>
              <w:left w:val="single" w:sz="6" w:space="0" w:color="auto"/>
              <w:bottom w:val="single" w:sz="6" w:space="0" w:color="auto"/>
              <w:right w:val="nil"/>
            </w:tcBorders>
            <w:vAlign w:val="center"/>
          </w:tcPr>
          <w:p w:rsidR="00667D5F" w:rsidRPr="00476532" w:rsidRDefault="00F470BA" w:rsidP="00476532">
            <w:pPr>
              <w:ind w:left="64" w:firstLine="0"/>
              <w:rPr>
                <w:sz w:val="20"/>
                <w:szCs w:val="20"/>
                <w:highlight w:val="yellow"/>
              </w:rPr>
            </w:pPr>
            <w:r w:rsidRPr="00F470BA">
              <w:rPr>
                <w:sz w:val="20"/>
                <w:szCs w:val="20"/>
              </w:rPr>
              <w:t>Yes</w:t>
            </w:r>
          </w:p>
        </w:tc>
        <w:tc>
          <w:tcPr>
            <w:tcW w:w="1080" w:type="dxa"/>
            <w:tcBorders>
              <w:top w:val="single" w:sz="6" w:space="0" w:color="auto"/>
              <w:left w:val="single" w:sz="6" w:space="0" w:color="auto"/>
              <w:bottom w:val="single" w:sz="6" w:space="0" w:color="auto"/>
              <w:right w:val="single" w:sz="6" w:space="0" w:color="auto"/>
            </w:tcBorders>
            <w:vAlign w:val="center"/>
          </w:tcPr>
          <w:p w:rsidR="00667D5F" w:rsidRPr="00476532" w:rsidRDefault="00237700" w:rsidP="00476532">
            <w:pPr>
              <w:ind w:left="64" w:firstLine="0"/>
              <w:rPr>
                <w:sz w:val="20"/>
                <w:szCs w:val="20"/>
                <w:highlight w:val="yellow"/>
              </w:rPr>
            </w:pPr>
            <w:r w:rsidRPr="00237700">
              <w:rPr>
                <w:sz w:val="20"/>
                <w:szCs w:val="20"/>
              </w:rPr>
              <w:t>Yes</w:t>
            </w:r>
          </w:p>
        </w:tc>
      </w:tr>
      <w:tr w:rsidR="003C132B" w:rsidRPr="00476532" w:rsidTr="002B7D77">
        <w:trPr>
          <w:trHeight w:val="247"/>
        </w:trPr>
        <w:tc>
          <w:tcPr>
            <w:tcW w:w="1110" w:type="dxa"/>
            <w:tcBorders>
              <w:top w:val="single" w:sz="6" w:space="0" w:color="auto"/>
              <w:left w:val="single" w:sz="6" w:space="0" w:color="auto"/>
              <w:bottom w:val="single" w:sz="6" w:space="0" w:color="auto"/>
              <w:right w:val="single" w:sz="6" w:space="0" w:color="auto"/>
            </w:tcBorders>
            <w:vAlign w:val="center"/>
          </w:tcPr>
          <w:p w:rsidR="003C132B" w:rsidRPr="00EF6D92" w:rsidRDefault="003C132B" w:rsidP="00476532">
            <w:pPr>
              <w:ind w:left="64" w:firstLine="0"/>
              <w:rPr>
                <w:sz w:val="20"/>
                <w:szCs w:val="20"/>
              </w:rPr>
            </w:pPr>
          </w:p>
        </w:tc>
        <w:tc>
          <w:tcPr>
            <w:tcW w:w="1440" w:type="dxa"/>
            <w:tcBorders>
              <w:top w:val="single" w:sz="6" w:space="0" w:color="auto"/>
              <w:left w:val="single" w:sz="6" w:space="0" w:color="auto"/>
              <w:bottom w:val="single" w:sz="6" w:space="0" w:color="auto"/>
              <w:right w:val="single" w:sz="6" w:space="0" w:color="auto"/>
            </w:tcBorders>
            <w:vAlign w:val="center"/>
          </w:tcPr>
          <w:p w:rsidR="003C132B" w:rsidRPr="00EF6D92" w:rsidRDefault="003C132B" w:rsidP="00476532">
            <w:pPr>
              <w:ind w:left="64" w:firstLine="0"/>
              <w:rPr>
                <w:sz w:val="20"/>
                <w:szCs w:val="20"/>
              </w:rPr>
            </w:pPr>
            <w:r w:rsidRPr="00EF6D92">
              <w:rPr>
                <w:sz w:val="20"/>
                <w:szCs w:val="20"/>
              </w:rPr>
              <w:t xml:space="preserve">Outer </w:t>
            </w:r>
            <w:proofErr w:type="spellStart"/>
            <w:r w:rsidRPr="00EF6D92">
              <w:rPr>
                <w:sz w:val="20"/>
                <w:szCs w:val="20"/>
              </w:rPr>
              <w:t>Hebridies</w:t>
            </w:r>
            <w:proofErr w:type="spellEnd"/>
          </w:p>
        </w:tc>
        <w:tc>
          <w:tcPr>
            <w:tcW w:w="882" w:type="dxa"/>
            <w:tcBorders>
              <w:top w:val="single" w:sz="6" w:space="0" w:color="auto"/>
              <w:left w:val="single" w:sz="6" w:space="0" w:color="auto"/>
              <w:bottom w:val="single" w:sz="6" w:space="0" w:color="auto"/>
              <w:right w:val="single" w:sz="6" w:space="0" w:color="auto"/>
            </w:tcBorders>
            <w:vAlign w:val="center"/>
          </w:tcPr>
          <w:p w:rsidR="003C132B" w:rsidRPr="00EF6D92" w:rsidRDefault="00B254FF" w:rsidP="00476532">
            <w:pPr>
              <w:ind w:left="64" w:firstLine="0"/>
              <w:rPr>
                <w:sz w:val="20"/>
                <w:szCs w:val="20"/>
              </w:rPr>
            </w:pPr>
            <w:r>
              <w:rPr>
                <w:sz w:val="20"/>
                <w:szCs w:val="20"/>
              </w:rPr>
              <w:t>70</w:t>
            </w:r>
          </w:p>
        </w:tc>
        <w:tc>
          <w:tcPr>
            <w:tcW w:w="709" w:type="dxa"/>
            <w:tcBorders>
              <w:top w:val="single" w:sz="6" w:space="0" w:color="auto"/>
              <w:left w:val="single" w:sz="6" w:space="0" w:color="auto"/>
              <w:bottom w:val="single" w:sz="6" w:space="0" w:color="auto"/>
              <w:right w:val="single" w:sz="6" w:space="0" w:color="auto"/>
            </w:tcBorders>
            <w:vAlign w:val="center"/>
          </w:tcPr>
          <w:p w:rsidR="003C132B" w:rsidRPr="00EF6D92" w:rsidRDefault="00B254FF" w:rsidP="00476532">
            <w:pPr>
              <w:ind w:left="64" w:firstLine="0"/>
              <w:rPr>
                <w:sz w:val="20"/>
                <w:szCs w:val="20"/>
              </w:rPr>
            </w:pPr>
            <w:r>
              <w:rPr>
                <w:sz w:val="20"/>
                <w:szCs w:val="20"/>
              </w:rPr>
              <w:t>No</w:t>
            </w:r>
          </w:p>
        </w:tc>
        <w:tc>
          <w:tcPr>
            <w:tcW w:w="851" w:type="dxa"/>
            <w:tcBorders>
              <w:top w:val="single" w:sz="6" w:space="0" w:color="auto"/>
              <w:left w:val="single" w:sz="6" w:space="0" w:color="auto"/>
              <w:bottom w:val="single" w:sz="6" w:space="0" w:color="auto"/>
              <w:right w:val="single" w:sz="6" w:space="0" w:color="auto"/>
            </w:tcBorders>
            <w:vAlign w:val="center"/>
          </w:tcPr>
          <w:p w:rsidR="003C132B" w:rsidRPr="002C580F" w:rsidRDefault="00B47967" w:rsidP="00476532">
            <w:pPr>
              <w:ind w:left="64" w:firstLine="0"/>
              <w:rPr>
                <w:sz w:val="20"/>
                <w:szCs w:val="20"/>
              </w:rPr>
            </w:pPr>
            <w:r>
              <w:rPr>
                <w:sz w:val="20"/>
                <w:szCs w:val="20"/>
              </w:rPr>
              <w:t>-</w:t>
            </w:r>
          </w:p>
        </w:tc>
        <w:tc>
          <w:tcPr>
            <w:tcW w:w="850" w:type="dxa"/>
            <w:tcBorders>
              <w:top w:val="single" w:sz="6" w:space="0" w:color="auto"/>
              <w:left w:val="single" w:sz="6" w:space="0" w:color="auto"/>
              <w:bottom w:val="single" w:sz="6" w:space="0" w:color="auto"/>
              <w:right w:val="single" w:sz="6" w:space="0" w:color="auto"/>
            </w:tcBorders>
            <w:vAlign w:val="center"/>
          </w:tcPr>
          <w:p w:rsidR="003C132B" w:rsidRPr="002C580F" w:rsidRDefault="00B47967" w:rsidP="00476532">
            <w:pPr>
              <w:ind w:left="64" w:firstLine="0"/>
              <w:rPr>
                <w:sz w:val="20"/>
                <w:szCs w:val="20"/>
              </w:rPr>
            </w:pPr>
            <w:r>
              <w:rPr>
                <w:sz w:val="20"/>
                <w:szCs w:val="20"/>
              </w:rPr>
              <w:t>-</w:t>
            </w:r>
          </w:p>
        </w:tc>
        <w:tc>
          <w:tcPr>
            <w:tcW w:w="668" w:type="dxa"/>
            <w:tcBorders>
              <w:top w:val="single" w:sz="6" w:space="0" w:color="auto"/>
              <w:left w:val="single" w:sz="6" w:space="0" w:color="auto"/>
              <w:bottom w:val="single" w:sz="6" w:space="0" w:color="auto"/>
              <w:right w:val="single" w:sz="6" w:space="0" w:color="auto"/>
            </w:tcBorders>
            <w:vAlign w:val="center"/>
          </w:tcPr>
          <w:p w:rsidR="003C132B" w:rsidRPr="002C580F" w:rsidRDefault="002C580F" w:rsidP="00476532">
            <w:pPr>
              <w:ind w:left="64" w:firstLine="0"/>
              <w:rPr>
                <w:sz w:val="20"/>
                <w:szCs w:val="20"/>
              </w:rPr>
            </w:pPr>
            <w:r w:rsidRPr="002C580F">
              <w:rPr>
                <w:sz w:val="20"/>
                <w:szCs w:val="20"/>
              </w:rPr>
              <w:t>No</w:t>
            </w:r>
          </w:p>
        </w:tc>
        <w:tc>
          <w:tcPr>
            <w:tcW w:w="1260" w:type="dxa"/>
            <w:tcBorders>
              <w:top w:val="single" w:sz="6" w:space="0" w:color="auto"/>
              <w:left w:val="single" w:sz="6" w:space="0" w:color="auto"/>
              <w:bottom w:val="single" w:sz="6" w:space="0" w:color="auto"/>
              <w:right w:val="single" w:sz="6" w:space="0" w:color="auto"/>
            </w:tcBorders>
            <w:vAlign w:val="center"/>
          </w:tcPr>
          <w:p w:rsidR="003C132B" w:rsidRPr="002C580F" w:rsidRDefault="002C580F" w:rsidP="00476532">
            <w:pPr>
              <w:ind w:left="64" w:firstLine="0"/>
              <w:rPr>
                <w:sz w:val="20"/>
                <w:szCs w:val="20"/>
              </w:rPr>
            </w:pPr>
            <w:r w:rsidRPr="002C580F">
              <w:rPr>
                <w:sz w:val="20"/>
                <w:szCs w:val="20"/>
              </w:rPr>
              <w:t>Yes</w:t>
            </w:r>
          </w:p>
        </w:tc>
        <w:tc>
          <w:tcPr>
            <w:tcW w:w="789" w:type="dxa"/>
            <w:tcBorders>
              <w:top w:val="single" w:sz="6" w:space="0" w:color="auto"/>
              <w:left w:val="single" w:sz="6" w:space="0" w:color="auto"/>
              <w:bottom w:val="single" w:sz="6" w:space="0" w:color="auto"/>
              <w:right w:val="nil"/>
            </w:tcBorders>
            <w:vAlign w:val="center"/>
          </w:tcPr>
          <w:p w:rsidR="003C132B" w:rsidRPr="00476532" w:rsidRDefault="002C580F" w:rsidP="00476532">
            <w:pPr>
              <w:ind w:left="64" w:firstLine="0"/>
              <w:rPr>
                <w:sz w:val="20"/>
                <w:szCs w:val="20"/>
                <w:highlight w:val="yellow"/>
              </w:rPr>
            </w:pPr>
            <w:r w:rsidRPr="002C580F">
              <w:rPr>
                <w:sz w:val="20"/>
                <w:szCs w:val="20"/>
              </w:rPr>
              <w:t>Yes</w:t>
            </w:r>
          </w:p>
        </w:tc>
        <w:tc>
          <w:tcPr>
            <w:tcW w:w="1080" w:type="dxa"/>
            <w:tcBorders>
              <w:top w:val="single" w:sz="6" w:space="0" w:color="auto"/>
              <w:left w:val="single" w:sz="6" w:space="0" w:color="auto"/>
              <w:bottom w:val="single" w:sz="6" w:space="0" w:color="auto"/>
              <w:right w:val="single" w:sz="6" w:space="0" w:color="auto"/>
            </w:tcBorders>
            <w:vAlign w:val="center"/>
          </w:tcPr>
          <w:p w:rsidR="003C132B" w:rsidRPr="00476532" w:rsidRDefault="002C580F" w:rsidP="00476532">
            <w:pPr>
              <w:ind w:left="64" w:firstLine="0"/>
              <w:rPr>
                <w:sz w:val="20"/>
                <w:szCs w:val="20"/>
                <w:highlight w:val="yellow"/>
              </w:rPr>
            </w:pPr>
            <w:r w:rsidRPr="002C580F">
              <w:rPr>
                <w:sz w:val="20"/>
                <w:szCs w:val="20"/>
              </w:rPr>
              <w:t>Yes</w:t>
            </w:r>
          </w:p>
        </w:tc>
      </w:tr>
      <w:tr w:rsidR="003C132B" w:rsidRPr="00476532" w:rsidTr="002B7D77">
        <w:trPr>
          <w:trHeight w:val="247"/>
        </w:trPr>
        <w:tc>
          <w:tcPr>
            <w:tcW w:w="1110" w:type="dxa"/>
            <w:tcBorders>
              <w:top w:val="single" w:sz="6" w:space="0" w:color="auto"/>
              <w:left w:val="single" w:sz="6" w:space="0" w:color="auto"/>
              <w:bottom w:val="single" w:sz="6" w:space="0" w:color="auto"/>
              <w:right w:val="single" w:sz="6" w:space="0" w:color="auto"/>
            </w:tcBorders>
            <w:vAlign w:val="center"/>
          </w:tcPr>
          <w:p w:rsidR="003C132B" w:rsidRPr="00EF6D92" w:rsidRDefault="003C132B" w:rsidP="00476532">
            <w:pPr>
              <w:ind w:left="64" w:firstLine="0"/>
              <w:rPr>
                <w:sz w:val="20"/>
                <w:szCs w:val="20"/>
              </w:rPr>
            </w:pPr>
          </w:p>
        </w:tc>
        <w:tc>
          <w:tcPr>
            <w:tcW w:w="1440" w:type="dxa"/>
            <w:tcBorders>
              <w:top w:val="single" w:sz="6" w:space="0" w:color="auto"/>
              <w:left w:val="single" w:sz="6" w:space="0" w:color="auto"/>
              <w:bottom w:val="single" w:sz="6" w:space="0" w:color="auto"/>
              <w:right w:val="single" w:sz="6" w:space="0" w:color="auto"/>
            </w:tcBorders>
            <w:vAlign w:val="center"/>
          </w:tcPr>
          <w:p w:rsidR="003C132B" w:rsidRPr="00EF6D92" w:rsidRDefault="003C132B" w:rsidP="00476532">
            <w:pPr>
              <w:ind w:left="64" w:firstLine="0"/>
              <w:rPr>
                <w:sz w:val="20"/>
                <w:szCs w:val="20"/>
              </w:rPr>
            </w:pPr>
            <w:r w:rsidRPr="00EF6D92">
              <w:rPr>
                <w:sz w:val="20"/>
                <w:szCs w:val="20"/>
              </w:rPr>
              <w:t>Orkney</w:t>
            </w:r>
          </w:p>
        </w:tc>
        <w:tc>
          <w:tcPr>
            <w:tcW w:w="882" w:type="dxa"/>
            <w:tcBorders>
              <w:top w:val="single" w:sz="6" w:space="0" w:color="auto"/>
              <w:left w:val="single" w:sz="6" w:space="0" w:color="auto"/>
              <w:bottom w:val="single" w:sz="6" w:space="0" w:color="auto"/>
              <w:right w:val="single" w:sz="6" w:space="0" w:color="auto"/>
            </w:tcBorders>
            <w:vAlign w:val="center"/>
          </w:tcPr>
          <w:p w:rsidR="003C132B" w:rsidRPr="00EF6D92" w:rsidRDefault="00B254FF" w:rsidP="00476532">
            <w:pPr>
              <w:ind w:left="64" w:firstLine="0"/>
              <w:rPr>
                <w:sz w:val="20"/>
                <w:szCs w:val="20"/>
              </w:rPr>
            </w:pPr>
            <w:r>
              <w:rPr>
                <w:sz w:val="20"/>
                <w:szCs w:val="20"/>
              </w:rPr>
              <w:t>70</w:t>
            </w:r>
          </w:p>
        </w:tc>
        <w:tc>
          <w:tcPr>
            <w:tcW w:w="709" w:type="dxa"/>
            <w:tcBorders>
              <w:top w:val="single" w:sz="6" w:space="0" w:color="auto"/>
              <w:left w:val="single" w:sz="6" w:space="0" w:color="auto"/>
              <w:bottom w:val="single" w:sz="6" w:space="0" w:color="auto"/>
              <w:right w:val="single" w:sz="6" w:space="0" w:color="auto"/>
            </w:tcBorders>
            <w:vAlign w:val="center"/>
          </w:tcPr>
          <w:p w:rsidR="003C132B" w:rsidRPr="00EF6D92" w:rsidRDefault="00B254FF" w:rsidP="00476532">
            <w:pPr>
              <w:ind w:left="64" w:firstLine="0"/>
              <w:rPr>
                <w:sz w:val="20"/>
                <w:szCs w:val="20"/>
              </w:rPr>
            </w:pPr>
            <w:r>
              <w:rPr>
                <w:sz w:val="20"/>
                <w:szCs w:val="20"/>
              </w:rPr>
              <w:t>No</w:t>
            </w:r>
          </w:p>
        </w:tc>
        <w:tc>
          <w:tcPr>
            <w:tcW w:w="851" w:type="dxa"/>
            <w:tcBorders>
              <w:top w:val="single" w:sz="6" w:space="0" w:color="auto"/>
              <w:left w:val="single" w:sz="6" w:space="0" w:color="auto"/>
              <w:bottom w:val="single" w:sz="6" w:space="0" w:color="auto"/>
              <w:right w:val="single" w:sz="6" w:space="0" w:color="auto"/>
            </w:tcBorders>
            <w:vAlign w:val="center"/>
          </w:tcPr>
          <w:p w:rsidR="003C132B" w:rsidRPr="00AD1A2E" w:rsidRDefault="00B47967" w:rsidP="00476532">
            <w:pPr>
              <w:ind w:left="64" w:firstLine="0"/>
              <w:rPr>
                <w:sz w:val="20"/>
                <w:szCs w:val="20"/>
              </w:rPr>
            </w:pPr>
            <w:r>
              <w:rPr>
                <w:sz w:val="20"/>
                <w:szCs w:val="20"/>
              </w:rPr>
              <w:t>-</w:t>
            </w:r>
          </w:p>
        </w:tc>
        <w:tc>
          <w:tcPr>
            <w:tcW w:w="850" w:type="dxa"/>
            <w:tcBorders>
              <w:top w:val="single" w:sz="6" w:space="0" w:color="auto"/>
              <w:left w:val="single" w:sz="6" w:space="0" w:color="auto"/>
              <w:bottom w:val="single" w:sz="6" w:space="0" w:color="auto"/>
              <w:right w:val="single" w:sz="6" w:space="0" w:color="auto"/>
            </w:tcBorders>
            <w:vAlign w:val="center"/>
          </w:tcPr>
          <w:p w:rsidR="003C132B" w:rsidRPr="00AD1A2E" w:rsidRDefault="00B47967" w:rsidP="00476532">
            <w:pPr>
              <w:ind w:left="64" w:firstLine="0"/>
              <w:rPr>
                <w:sz w:val="20"/>
                <w:szCs w:val="20"/>
              </w:rPr>
            </w:pPr>
            <w:r>
              <w:rPr>
                <w:sz w:val="20"/>
                <w:szCs w:val="20"/>
              </w:rPr>
              <w:t>-</w:t>
            </w:r>
          </w:p>
        </w:tc>
        <w:tc>
          <w:tcPr>
            <w:tcW w:w="668" w:type="dxa"/>
            <w:tcBorders>
              <w:top w:val="single" w:sz="6" w:space="0" w:color="auto"/>
              <w:left w:val="single" w:sz="6" w:space="0" w:color="auto"/>
              <w:bottom w:val="single" w:sz="6" w:space="0" w:color="auto"/>
              <w:right w:val="single" w:sz="6" w:space="0" w:color="auto"/>
            </w:tcBorders>
            <w:vAlign w:val="center"/>
          </w:tcPr>
          <w:p w:rsidR="003C132B" w:rsidRPr="00AD1A2E" w:rsidRDefault="00B8144A" w:rsidP="00476532">
            <w:pPr>
              <w:ind w:left="64" w:firstLine="0"/>
              <w:rPr>
                <w:sz w:val="20"/>
                <w:szCs w:val="20"/>
              </w:rPr>
            </w:pPr>
            <w:r w:rsidRPr="00AD1A2E">
              <w:rPr>
                <w:sz w:val="20"/>
                <w:szCs w:val="20"/>
              </w:rPr>
              <w:t>No</w:t>
            </w:r>
          </w:p>
        </w:tc>
        <w:tc>
          <w:tcPr>
            <w:tcW w:w="1260" w:type="dxa"/>
            <w:tcBorders>
              <w:top w:val="single" w:sz="6" w:space="0" w:color="auto"/>
              <w:left w:val="single" w:sz="6" w:space="0" w:color="auto"/>
              <w:bottom w:val="single" w:sz="6" w:space="0" w:color="auto"/>
              <w:right w:val="single" w:sz="6" w:space="0" w:color="auto"/>
            </w:tcBorders>
            <w:vAlign w:val="center"/>
          </w:tcPr>
          <w:p w:rsidR="003C132B" w:rsidRPr="00AD1A2E" w:rsidRDefault="00B8144A" w:rsidP="00476532">
            <w:pPr>
              <w:ind w:left="64" w:firstLine="0"/>
              <w:rPr>
                <w:sz w:val="20"/>
                <w:szCs w:val="20"/>
              </w:rPr>
            </w:pPr>
            <w:r w:rsidRPr="00AD1A2E">
              <w:rPr>
                <w:sz w:val="20"/>
                <w:szCs w:val="20"/>
              </w:rPr>
              <w:t>Yes</w:t>
            </w:r>
          </w:p>
        </w:tc>
        <w:tc>
          <w:tcPr>
            <w:tcW w:w="789" w:type="dxa"/>
            <w:tcBorders>
              <w:top w:val="single" w:sz="6" w:space="0" w:color="auto"/>
              <w:left w:val="single" w:sz="6" w:space="0" w:color="auto"/>
              <w:bottom w:val="single" w:sz="6" w:space="0" w:color="auto"/>
              <w:right w:val="nil"/>
            </w:tcBorders>
            <w:vAlign w:val="center"/>
          </w:tcPr>
          <w:p w:rsidR="003C132B" w:rsidRPr="00AD1A2E" w:rsidRDefault="00B47967" w:rsidP="00476532">
            <w:pPr>
              <w:ind w:left="64" w:firstLine="0"/>
              <w:rPr>
                <w:sz w:val="20"/>
                <w:szCs w:val="20"/>
              </w:rPr>
            </w:pPr>
            <w:r>
              <w:rPr>
                <w:sz w:val="20"/>
                <w:szCs w:val="20"/>
              </w:rPr>
              <w:t>-</w:t>
            </w:r>
          </w:p>
        </w:tc>
        <w:tc>
          <w:tcPr>
            <w:tcW w:w="1080" w:type="dxa"/>
            <w:tcBorders>
              <w:top w:val="single" w:sz="6" w:space="0" w:color="auto"/>
              <w:left w:val="single" w:sz="6" w:space="0" w:color="auto"/>
              <w:bottom w:val="single" w:sz="6" w:space="0" w:color="auto"/>
              <w:right w:val="single" w:sz="6" w:space="0" w:color="auto"/>
            </w:tcBorders>
            <w:vAlign w:val="center"/>
          </w:tcPr>
          <w:p w:rsidR="003C132B" w:rsidRPr="00AD1A2E" w:rsidRDefault="00B47967" w:rsidP="00476532">
            <w:pPr>
              <w:ind w:left="64" w:firstLine="0"/>
              <w:rPr>
                <w:sz w:val="20"/>
                <w:szCs w:val="20"/>
              </w:rPr>
            </w:pPr>
            <w:r>
              <w:rPr>
                <w:sz w:val="20"/>
                <w:szCs w:val="20"/>
              </w:rPr>
              <w:t>-</w:t>
            </w:r>
          </w:p>
        </w:tc>
      </w:tr>
    </w:tbl>
    <w:p w:rsidR="00C0093D" w:rsidRDefault="002B7D77" w:rsidP="00C0093D">
      <w:pPr>
        <w:pStyle w:val="BodyText"/>
      </w:pPr>
      <w:r w:rsidRPr="00B47967">
        <w:t>*</w:t>
      </w:r>
      <w:r w:rsidR="00FF2C80">
        <w:rPr>
          <w:i/>
        </w:rPr>
        <w:t>Marine Scotland</w:t>
      </w:r>
      <w:r w:rsidR="00EF6D92" w:rsidRPr="00B47967">
        <w:rPr>
          <w:i/>
        </w:rPr>
        <w:t xml:space="preserve"> </w:t>
      </w:r>
      <w:r w:rsidR="00FF2C80">
        <w:rPr>
          <w:i/>
        </w:rPr>
        <w:t>has conducted consultation on a proposal</w:t>
      </w:r>
      <w:r w:rsidR="00EF6D92" w:rsidRPr="00B47967">
        <w:rPr>
          <w:i/>
        </w:rPr>
        <w:t xml:space="preserve"> </w:t>
      </w:r>
      <w:r w:rsidR="00FF2C80">
        <w:rPr>
          <w:i/>
        </w:rPr>
        <w:t>to increase the</w:t>
      </w:r>
      <w:r w:rsidR="00EF6D92" w:rsidRPr="00B47967">
        <w:rPr>
          <w:i/>
        </w:rPr>
        <w:t xml:space="preserve"> MLS </w:t>
      </w:r>
      <w:r w:rsidR="00FF2C80">
        <w:rPr>
          <w:i/>
        </w:rPr>
        <w:t>to</w:t>
      </w:r>
      <w:r w:rsidR="00EF6D92" w:rsidRPr="00B47967">
        <w:rPr>
          <w:i/>
        </w:rPr>
        <w:t xml:space="preserve"> 70mm and </w:t>
      </w:r>
      <w:r w:rsidR="00FF2C80">
        <w:rPr>
          <w:i/>
        </w:rPr>
        <w:t>to introduce a</w:t>
      </w:r>
      <w:r w:rsidR="00EF6D92" w:rsidRPr="00B47967">
        <w:rPr>
          <w:i/>
        </w:rPr>
        <w:t xml:space="preserve"> prohibition on landing of berried females</w:t>
      </w:r>
      <w:r>
        <w:t xml:space="preserve"> </w:t>
      </w:r>
    </w:p>
    <w:p w:rsidR="00A22AF8" w:rsidRPr="00C0093D" w:rsidRDefault="00173DBA" w:rsidP="00C0093D">
      <w:pPr>
        <w:pStyle w:val="BodyText"/>
      </w:pPr>
      <w:r w:rsidRPr="00C0093D">
        <w:t>Velvet crab fishi</w:t>
      </w:r>
      <w:r w:rsidR="00C47619" w:rsidRPr="00C0093D">
        <w:t>ng is regulated in the UK with a</w:t>
      </w:r>
      <w:r w:rsidRPr="00C0093D">
        <w:t xml:space="preserve"> minimum landing figure set at 65mm in Northern Ireland</w:t>
      </w:r>
      <w:r w:rsidRPr="009825F1">
        <w:rPr>
          <w:vertAlign w:val="superscript"/>
        </w:rPr>
        <w:footnoteReference w:id="1"/>
      </w:r>
      <w:r w:rsidRPr="00C0093D">
        <w:t>, England and Wales</w:t>
      </w:r>
      <w:r w:rsidRPr="009825F1">
        <w:rPr>
          <w:vertAlign w:val="superscript"/>
        </w:rPr>
        <w:footnoteReference w:id="2"/>
      </w:r>
      <w:r w:rsidRPr="00C0093D">
        <w:t xml:space="preserve"> and </w:t>
      </w:r>
      <w:r w:rsidR="00A77490" w:rsidRPr="00C0093D">
        <w:t xml:space="preserve">Scotland except for </w:t>
      </w:r>
      <w:r w:rsidRPr="00C0093D">
        <w:t>areas of the Outer Hebrides</w:t>
      </w:r>
      <w:r w:rsidR="00A77490" w:rsidRPr="00C0093D">
        <w:t>,</w:t>
      </w:r>
      <w:r w:rsidRPr="00C0093D">
        <w:t xml:space="preserve"> the Orkney </w:t>
      </w:r>
      <w:r w:rsidR="00A77490" w:rsidRPr="00C0093D">
        <w:t xml:space="preserve">and the Shetland </w:t>
      </w:r>
      <w:r w:rsidRPr="00C0093D">
        <w:t>Islands</w:t>
      </w:r>
      <w:r w:rsidR="00A77490" w:rsidRPr="009825F1">
        <w:rPr>
          <w:vertAlign w:val="superscript"/>
        </w:rPr>
        <w:footnoteReference w:id="3"/>
      </w:r>
      <w:r w:rsidR="00A77490" w:rsidRPr="00C0093D">
        <w:t xml:space="preserve"> where the MLS is</w:t>
      </w:r>
      <w:r w:rsidR="00A22AF8" w:rsidRPr="00C0093D">
        <w:t xml:space="preserve"> </w:t>
      </w:r>
      <w:r w:rsidR="00A77490" w:rsidRPr="00C0093D">
        <w:t xml:space="preserve">70mm. </w:t>
      </w:r>
      <w:r w:rsidR="009D4AEC" w:rsidRPr="00C0093D">
        <w:t>Conservation measures also include a closed season during the summer months</w:t>
      </w:r>
      <w:r w:rsidR="0093054A">
        <w:t xml:space="preserve"> in Shetland</w:t>
      </w:r>
      <w:r w:rsidR="009D4AEC" w:rsidRPr="00C0093D">
        <w:t xml:space="preserve">. </w:t>
      </w:r>
      <w:r w:rsidR="007E352E" w:rsidRPr="00C0093D">
        <w:t>In Scotland, vessels landing velvet crab are required to have a licence with a shellfish entitlement. Vessels without this entitlement are only a</w:t>
      </w:r>
      <w:r w:rsidR="00C47619" w:rsidRPr="00C0093D">
        <w:t xml:space="preserve">llowed to land limited amounts of </w:t>
      </w:r>
      <w:r w:rsidR="007E352E" w:rsidRPr="00C0093D">
        <w:t xml:space="preserve">25 crabs per day. </w:t>
      </w:r>
      <w:r w:rsidR="009D4AEC" w:rsidRPr="00C0093D">
        <w:t xml:space="preserve">Reports from the Marine Institute indicate that traditionally it was a convention for fishers in Britain to return </w:t>
      </w:r>
      <w:proofErr w:type="spellStart"/>
      <w:r w:rsidR="009D4AEC" w:rsidRPr="00C0093D">
        <w:t>ovigerous</w:t>
      </w:r>
      <w:proofErr w:type="spellEnd"/>
      <w:r w:rsidR="009D4AEC" w:rsidRPr="00C0093D">
        <w:t xml:space="preserve"> females to the water. </w:t>
      </w:r>
    </w:p>
    <w:p w:rsidR="0032367B" w:rsidRPr="00C0093D" w:rsidRDefault="00604867" w:rsidP="00C0093D">
      <w:pPr>
        <w:pStyle w:val="BodyText"/>
      </w:pPr>
      <w:r w:rsidRPr="00C0093D">
        <w:t xml:space="preserve">The </w:t>
      </w:r>
      <w:r w:rsidR="0032367B" w:rsidRPr="00C0093D">
        <w:t xml:space="preserve">Marine Stewardship Council have certified </w:t>
      </w:r>
      <w:r w:rsidR="00A22AF8" w:rsidRPr="00C0093D">
        <w:t>t</w:t>
      </w:r>
      <w:r w:rsidR="0032367B" w:rsidRPr="00C0093D">
        <w:t xml:space="preserve">he </w:t>
      </w:r>
      <w:r w:rsidR="00A22AF8" w:rsidRPr="00C0093D">
        <w:t xml:space="preserve">Shetland Shellfish Management Organisation </w:t>
      </w:r>
      <w:r w:rsidR="0032367B" w:rsidRPr="00C0093D">
        <w:t>(</w:t>
      </w:r>
      <w:r w:rsidR="00A22AF8" w:rsidRPr="00C0093D">
        <w:t>SSMO</w:t>
      </w:r>
      <w:r w:rsidR="0032367B" w:rsidRPr="00C0093D">
        <w:t>) Shetland inshore brown &amp; velvet crab, lobster and scallop fishery</w:t>
      </w:r>
      <w:r w:rsidR="00B20C88" w:rsidRPr="00C0093D">
        <w:t xml:space="preserve"> according to the Marine Stewardship Council Principles and Criteria for Sustainable Fisheries.</w:t>
      </w:r>
      <w:r w:rsidR="00A22AF8" w:rsidRPr="009825F1">
        <w:rPr>
          <w:vertAlign w:val="superscript"/>
        </w:rPr>
        <w:footnoteReference w:id="4"/>
      </w:r>
      <w:r w:rsidR="00A22AF8" w:rsidRPr="00C0093D">
        <w:t xml:space="preserve"> The velvet crab management practices certified include the regulatory 70mm minimum landing size as well as a licensing procedure along with a </w:t>
      </w:r>
      <w:r w:rsidRPr="00C0093D">
        <w:t xml:space="preserve">fishery </w:t>
      </w:r>
      <w:r w:rsidR="00A22AF8" w:rsidRPr="00C0093D">
        <w:t xml:space="preserve">closure period during the moulting season. </w:t>
      </w:r>
    </w:p>
    <w:p w:rsidR="009D4AEC" w:rsidRPr="00C0093D" w:rsidRDefault="009D4AEC" w:rsidP="00C0093D">
      <w:pPr>
        <w:pStyle w:val="BodyText"/>
      </w:pPr>
      <w:r w:rsidRPr="00C0093D">
        <w:lastRenderedPageBreak/>
        <w:t xml:space="preserve">The Shetland and the Orkney fisheries for velvet crab commenced at the same time as the Irish fishery for velvet crab in the late 1980s. These fisheries were a response to </w:t>
      </w:r>
      <w:r w:rsidR="009F5C5B" w:rsidRPr="00C0093D">
        <w:t xml:space="preserve">the over exploitation of the species in Spain and infection by the </w:t>
      </w:r>
      <w:proofErr w:type="spellStart"/>
      <w:r w:rsidR="009F5C5B" w:rsidRPr="00C0093D">
        <w:t>dinoflagellate</w:t>
      </w:r>
      <w:proofErr w:type="spellEnd"/>
      <w:r w:rsidR="009F5C5B" w:rsidRPr="00C0093D">
        <w:t xml:space="preserve"> species </w:t>
      </w:r>
      <w:proofErr w:type="spellStart"/>
      <w:r w:rsidR="009F5C5B" w:rsidRPr="00C0093D">
        <w:t>Haematodinium</w:t>
      </w:r>
      <w:proofErr w:type="spellEnd"/>
      <w:r w:rsidR="009F5C5B" w:rsidRPr="00C0093D">
        <w:t xml:space="preserve"> in parts of France. </w:t>
      </w:r>
    </w:p>
    <w:p w:rsidR="000F7AC5" w:rsidRPr="00C0093D" w:rsidRDefault="000F7AC5" w:rsidP="00C0093D">
      <w:pPr>
        <w:pStyle w:val="BodyText"/>
      </w:pPr>
      <w:r w:rsidRPr="00C0093D">
        <w:t xml:space="preserve">The Scottish Fisheries Division have recently published draft recommendations following </w:t>
      </w:r>
      <w:r w:rsidR="00B17DBE" w:rsidRPr="00C0093D">
        <w:t>a</w:t>
      </w:r>
      <w:r w:rsidRPr="00C0093D">
        <w:t xml:space="preserve"> 12 week public</w:t>
      </w:r>
      <w:r w:rsidR="00B17DBE" w:rsidRPr="00C0093D">
        <w:t xml:space="preserve"> consultation</w:t>
      </w:r>
      <w:r w:rsidRPr="00C0093D">
        <w:t xml:space="preserve"> </w:t>
      </w:r>
      <w:r w:rsidR="00B17DBE" w:rsidRPr="00C0093D">
        <w:t>(</w:t>
      </w:r>
      <w:r w:rsidRPr="00C0093D">
        <w:t>Consultation on Landing Controls for the Scottish Crab and Lobster Fisheries</w:t>
      </w:r>
      <w:r w:rsidR="00B17DBE" w:rsidRPr="00C0093D">
        <w:t>),</w:t>
      </w:r>
      <w:r w:rsidRPr="00C0093D">
        <w:t xml:space="preserve"> which concluded on the 20th May 2016. </w:t>
      </w:r>
      <w:r w:rsidR="00190067" w:rsidRPr="00C0093D">
        <w:t>The impetus for the consultation</w:t>
      </w:r>
      <w:r w:rsidR="00F74D24" w:rsidRPr="00C0093D">
        <w:t xml:space="preserve"> came from industry representatives who called for conservation management measures that were introduced in the Outer Hebrides, Orkney and Shetland to be rolled out for the rest of the Scottish coast. This </w:t>
      </w:r>
      <w:r w:rsidR="00190067" w:rsidRPr="00C0093D">
        <w:t>followed stock assessment findings</w:t>
      </w:r>
      <w:r w:rsidR="00F74D24" w:rsidRPr="00C0093D">
        <w:t>,</w:t>
      </w:r>
      <w:r w:rsidR="00190067" w:rsidRPr="00C0093D">
        <w:t xml:space="preserve"> which indicated that the velvet crab and the other species subject to the consultation</w:t>
      </w:r>
      <w:r w:rsidR="00F74D24" w:rsidRPr="00C0093D">
        <w:t xml:space="preserve"> </w:t>
      </w:r>
      <w:r w:rsidR="00190067" w:rsidRPr="00C0093D">
        <w:t xml:space="preserve">are being fished at levels close to or above the </w:t>
      </w:r>
      <w:proofErr w:type="spellStart"/>
      <w:r w:rsidR="00190067" w:rsidRPr="00C0093D">
        <w:t>F</w:t>
      </w:r>
      <w:r w:rsidR="00190067" w:rsidRPr="00D30BDE">
        <w:rPr>
          <w:vertAlign w:val="subscript"/>
        </w:rPr>
        <w:t>msy</w:t>
      </w:r>
      <w:proofErr w:type="spellEnd"/>
      <w:r w:rsidR="00190067" w:rsidRPr="00C0093D">
        <w:t xml:space="preserve"> proxy.</w:t>
      </w:r>
      <w:r w:rsidR="00190067" w:rsidRPr="00D30BDE">
        <w:rPr>
          <w:vertAlign w:val="superscript"/>
        </w:rPr>
        <w:footnoteReference w:id="5"/>
      </w:r>
      <w:r w:rsidR="00932F27" w:rsidRPr="00C0093D">
        <w:t xml:space="preserve">  The management measures proposed for the velvet crab fishery included: a) increasing the minimum landing size for velvet crab to 70 mm carapace , b) prohibiting the landing of berried (egg bearing</w:t>
      </w:r>
      <w:r w:rsidR="0036638E" w:rsidRPr="00C0093D">
        <w:t>) velvet crab, c) introducing prohibitions on sale and carriage to match any landing prohibitions that are implemented on a uniform basis across the entire Scottish coast.</w:t>
      </w:r>
      <w:r w:rsidR="00812018" w:rsidRPr="00C0093D">
        <w:t xml:space="preserve"> The outcome of the consultation was that the three proposed management measures outlined above will be introduced</w:t>
      </w:r>
      <w:r w:rsidR="00A77490" w:rsidRPr="00C0093D">
        <w:t xml:space="preserve"> by Marine Scotland</w:t>
      </w:r>
      <w:r w:rsidR="00812018" w:rsidRPr="00C0093D">
        <w:t xml:space="preserve">. </w:t>
      </w:r>
    </w:p>
    <w:p w:rsidR="00D27398" w:rsidRPr="00C0093D" w:rsidRDefault="00D27398" w:rsidP="00C0093D">
      <w:pPr>
        <w:pStyle w:val="Heading1"/>
      </w:pPr>
      <w:r w:rsidRPr="00C0093D">
        <w:t>Policy Proposals</w:t>
      </w:r>
    </w:p>
    <w:p w:rsidR="00A747C1" w:rsidRPr="00173DBA" w:rsidRDefault="00F81F23" w:rsidP="009D4AEC">
      <w:pPr>
        <w:pStyle w:val="Heading2"/>
        <w:ind w:firstLine="0"/>
        <w:jc w:val="both"/>
        <w:rPr>
          <w:rFonts w:asciiTheme="minorHAnsi" w:hAnsiTheme="minorHAnsi"/>
        </w:rPr>
      </w:pPr>
      <w:bookmarkStart w:id="1" w:name="_Toc349056266"/>
      <w:bookmarkEnd w:id="0"/>
      <w:r w:rsidRPr="00173DBA">
        <w:rPr>
          <w:rFonts w:asciiTheme="minorHAnsi" w:hAnsiTheme="minorHAnsi"/>
        </w:rPr>
        <w:t xml:space="preserve">Option 1: Introduce a </w:t>
      </w:r>
      <w:bookmarkEnd w:id="1"/>
      <w:r w:rsidR="00A747C1" w:rsidRPr="00173DBA">
        <w:rPr>
          <w:rFonts w:asciiTheme="minorHAnsi" w:hAnsiTheme="minorHAnsi"/>
        </w:rPr>
        <w:t xml:space="preserve">legal minimum landing size of 65mm </w:t>
      </w:r>
    </w:p>
    <w:p w:rsidR="00F81F23" w:rsidRPr="00463CE9" w:rsidRDefault="00A747C1" w:rsidP="00463CE9">
      <w:pPr>
        <w:pStyle w:val="BodyText"/>
      </w:pPr>
      <w:r w:rsidRPr="00463CE9">
        <w:t xml:space="preserve">If such a measure was introduced no velvet crab under 65mm could be landed.  </w:t>
      </w:r>
      <w:r w:rsidR="00562370" w:rsidRPr="00463CE9">
        <w:t>Fishermen would be obliged to comply with this standard</w:t>
      </w:r>
      <w:r w:rsidRPr="00463CE9">
        <w:t xml:space="preserve">. The main effect of this measure would be to protect stocks from growth overfishing and ideally recruitment overfishing.  </w:t>
      </w:r>
    </w:p>
    <w:tbl>
      <w:tblPr>
        <w:tblW w:w="8529" w:type="dxa"/>
        <w:jc w:val="center"/>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30"/>
        <w:gridCol w:w="4099"/>
      </w:tblGrid>
      <w:tr w:rsidR="00F81F23" w:rsidRPr="00173DBA" w:rsidTr="00F67538">
        <w:trPr>
          <w:trHeight w:val="300"/>
          <w:jc w:val="center"/>
        </w:trPr>
        <w:tc>
          <w:tcPr>
            <w:tcW w:w="4430" w:type="dxa"/>
            <w:vAlign w:val="bottom"/>
          </w:tcPr>
          <w:p w:rsidR="00F81F23" w:rsidRPr="00173DBA" w:rsidRDefault="00F81F23" w:rsidP="009D4AEC">
            <w:pPr>
              <w:spacing w:before="0" w:after="0"/>
              <w:ind w:firstLine="0"/>
              <w:jc w:val="both"/>
              <w:rPr>
                <w:rFonts w:asciiTheme="minorHAnsi" w:hAnsiTheme="minorHAnsi"/>
                <w:b/>
                <w:bCs/>
                <w:color w:val="000000"/>
                <w:sz w:val="20"/>
                <w:szCs w:val="20"/>
                <w:lang w:eastAsia="en-IE"/>
              </w:rPr>
            </w:pPr>
            <w:r w:rsidRPr="00173DBA">
              <w:rPr>
                <w:rFonts w:asciiTheme="minorHAnsi" w:hAnsiTheme="minorHAnsi"/>
                <w:b/>
                <w:bCs/>
                <w:color w:val="000000"/>
                <w:sz w:val="20"/>
                <w:szCs w:val="20"/>
                <w:lang w:eastAsia="en-IE"/>
              </w:rPr>
              <w:t>Pros</w:t>
            </w:r>
          </w:p>
        </w:tc>
        <w:tc>
          <w:tcPr>
            <w:tcW w:w="4099" w:type="dxa"/>
            <w:vAlign w:val="bottom"/>
          </w:tcPr>
          <w:p w:rsidR="00F81F23" w:rsidRPr="00173DBA" w:rsidRDefault="00F81F23" w:rsidP="009D4AEC">
            <w:pPr>
              <w:spacing w:before="0" w:after="0"/>
              <w:ind w:firstLine="0"/>
              <w:jc w:val="both"/>
              <w:rPr>
                <w:rFonts w:asciiTheme="minorHAnsi" w:hAnsiTheme="minorHAnsi"/>
                <w:b/>
                <w:bCs/>
                <w:color w:val="000000"/>
                <w:sz w:val="20"/>
                <w:szCs w:val="20"/>
                <w:lang w:eastAsia="en-IE"/>
              </w:rPr>
            </w:pPr>
            <w:r w:rsidRPr="00173DBA">
              <w:rPr>
                <w:rFonts w:asciiTheme="minorHAnsi" w:hAnsiTheme="minorHAnsi"/>
                <w:b/>
                <w:bCs/>
                <w:color w:val="000000"/>
                <w:sz w:val="20"/>
                <w:szCs w:val="20"/>
                <w:lang w:eastAsia="en-IE"/>
              </w:rPr>
              <w:t>Cons</w:t>
            </w:r>
          </w:p>
        </w:tc>
      </w:tr>
      <w:tr w:rsidR="000B1F48" w:rsidRPr="00173DBA" w:rsidTr="009F47DC">
        <w:trPr>
          <w:trHeight w:val="300"/>
          <w:jc w:val="center"/>
        </w:trPr>
        <w:tc>
          <w:tcPr>
            <w:tcW w:w="4430" w:type="dxa"/>
            <w:vAlign w:val="center"/>
          </w:tcPr>
          <w:p w:rsidR="000B1F48" w:rsidRPr="00173DBA" w:rsidRDefault="000B1F48" w:rsidP="00203B10">
            <w:pPr>
              <w:spacing w:before="0" w:after="0"/>
              <w:ind w:firstLine="0"/>
              <w:rPr>
                <w:rFonts w:asciiTheme="minorHAnsi" w:hAnsiTheme="minorHAnsi"/>
                <w:bCs/>
                <w:color w:val="000000"/>
                <w:sz w:val="20"/>
                <w:szCs w:val="20"/>
                <w:lang w:eastAsia="en-IE"/>
              </w:rPr>
            </w:pPr>
            <w:r w:rsidRPr="00173DBA">
              <w:rPr>
                <w:rFonts w:asciiTheme="minorHAnsi" w:hAnsiTheme="minorHAnsi"/>
                <w:bCs/>
                <w:color w:val="000000"/>
                <w:sz w:val="20"/>
                <w:szCs w:val="20"/>
                <w:lang w:eastAsia="en-IE"/>
              </w:rPr>
              <w:t>Would legally require fishermen to be compliant with minimum landing size. To contravene the legislation would be an offence and would resul</w:t>
            </w:r>
            <w:r w:rsidR="00203B10">
              <w:rPr>
                <w:rFonts w:asciiTheme="minorHAnsi" w:hAnsiTheme="minorHAnsi"/>
                <w:bCs/>
                <w:color w:val="000000"/>
                <w:sz w:val="20"/>
                <w:szCs w:val="20"/>
                <w:lang w:eastAsia="en-IE"/>
              </w:rPr>
              <w:t>t in a penalty</w:t>
            </w:r>
            <w:r w:rsidRPr="00173DBA">
              <w:rPr>
                <w:rFonts w:asciiTheme="minorHAnsi" w:hAnsiTheme="minorHAnsi"/>
                <w:bCs/>
                <w:color w:val="000000"/>
                <w:sz w:val="20"/>
                <w:szCs w:val="20"/>
                <w:lang w:eastAsia="en-IE"/>
              </w:rPr>
              <w:t>.</w:t>
            </w:r>
          </w:p>
        </w:tc>
        <w:tc>
          <w:tcPr>
            <w:tcW w:w="4099" w:type="dxa"/>
            <w:vAlign w:val="center"/>
          </w:tcPr>
          <w:p w:rsidR="000B1F48" w:rsidRPr="00173DBA" w:rsidRDefault="000B1F48" w:rsidP="009F47DC">
            <w:pPr>
              <w:spacing w:before="0" w:after="0"/>
              <w:ind w:firstLine="0"/>
              <w:rPr>
                <w:rFonts w:asciiTheme="minorHAnsi" w:hAnsiTheme="minorHAnsi"/>
                <w:bCs/>
                <w:color w:val="000000"/>
                <w:sz w:val="20"/>
                <w:szCs w:val="20"/>
                <w:lang w:eastAsia="en-IE"/>
              </w:rPr>
            </w:pPr>
          </w:p>
        </w:tc>
      </w:tr>
      <w:tr w:rsidR="000B1F48" w:rsidRPr="00173DBA" w:rsidTr="009F47DC">
        <w:trPr>
          <w:trHeight w:val="300"/>
          <w:jc w:val="center"/>
        </w:trPr>
        <w:tc>
          <w:tcPr>
            <w:tcW w:w="4430" w:type="dxa"/>
            <w:vAlign w:val="center"/>
          </w:tcPr>
          <w:p w:rsidR="000B1F48" w:rsidRPr="00173DBA" w:rsidRDefault="0046641C" w:rsidP="009F47DC">
            <w:pPr>
              <w:spacing w:before="0" w:after="0"/>
              <w:ind w:firstLine="0"/>
              <w:rPr>
                <w:rFonts w:asciiTheme="minorHAnsi" w:hAnsiTheme="minorHAnsi"/>
                <w:bCs/>
                <w:color w:val="000000"/>
                <w:sz w:val="20"/>
                <w:szCs w:val="20"/>
                <w:lang w:eastAsia="en-IE"/>
              </w:rPr>
            </w:pPr>
            <w:r w:rsidRPr="00173DBA">
              <w:rPr>
                <w:rFonts w:asciiTheme="minorHAnsi" w:hAnsiTheme="minorHAnsi"/>
                <w:color w:val="000000"/>
                <w:sz w:val="20"/>
                <w:szCs w:val="20"/>
                <w:lang w:eastAsia="en-IE"/>
              </w:rPr>
              <w:t xml:space="preserve">Would guarantee smaller crabs would not be landed. </w:t>
            </w:r>
            <w:r w:rsidR="000B1F48" w:rsidRPr="00173DBA">
              <w:rPr>
                <w:rFonts w:asciiTheme="minorHAnsi" w:hAnsiTheme="minorHAnsi"/>
                <w:bCs/>
                <w:color w:val="000000"/>
                <w:sz w:val="20"/>
                <w:szCs w:val="20"/>
                <w:lang w:eastAsia="en-IE"/>
              </w:rPr>
              <w:t xml:space="preserve">There would be certainty as to the minimum landing requirement and market forces would have no impact on that figure. </w:t>
            </w:r>
          </w:p>
        </w:tc>
        <w:tc>
          <w:tcPr>
            <w:tcW w:w="4099" w:type="dxa"/>
            <w:vAlign w:val="center"/>
          </w:tcPr>
          <w:p w:rsidR="000B1F48" w:rsidRPr="00173DBA" w:rsidRDefault="00562370" w:rsidP="009F47DC">
            <w:pPr>
              <w:spacing w:before="0" w:after="0"/>
              <w:ind w:firstLine="0"/>
              <w:rPr>
                <w:rFonts w:asciiTheme="minorHAnsi" w:hAnsiTheme="minorHAnsi"/>
                <w:color w:val="000000"/>
                <w:sz w:val="20"/>
                <w:szCs w:val="20"/>
                <w:lang w:eastAsia="en-IE"/>
              </w:rPr>
            </w:pPr>
            <w:r w:rsidRPr="00173DBA">
              <w:rPr>
                <w:rFonts w:asciiTheme="minorHAnsi" w:hAnsiTheme="minorHAnsi"/>
                <w:color w:val="000000"/>
                <w:sz w:val="20"/>
                <w:szCs w:val="20"/>
                <w:lang w:eastAsia="en-IE"/>
              </w:rPr>
              <w:t>Vessels targeting velvet crabs would have an increased sorting/grading period</w:t>
            </w:r>
            <w:r w:rsidR="0046641C" w:rsidRPr="00173DBA">
              <w:rPr>
                <w:rFonts w:asciiTheme="minorHAnsi" w:hAnsiTheme="minorHAnsi"/>
                <w:color w:val="000000"/>
                <w:sz w:val="20"/>
                <w:szCs w:val="20"/>
                <w:lang w:eastAsia="en-IE"/>
              </w:rPr>
              <w:t xml:space="preserve">. The cost of time spent sorting could be </w:t>
            </w:r>
            <w:r w:rsidRPr="00173DBA">
              <w:rPr>
                <w:rFonts w:asciiTheme="minorHAnsi" w:hAnsiTheme="minorHAnsi"/>
                <w:color w:val="000000"/>
                <w:sz w:val="20"/>
                <w:szCs w:val="20"/>
                <w:lang w:eastAsia="en-IE"/>
              </w:rPr>
              <w:t xml:space="preserve">offset by escape panels on </w:t>
            </w:r>
            <w:r w:rsidR="0046641C" w:rsidRPr="00173DBA">
              <w:rPr>
                <w:rFonts w:asciiTheme="minorHAnsi" w:hAnsiTheme="minorHAnsi"/>
                <w:color w:val="000000"/>
                <w:sz w:val="20"/>
                <w:szCs w:val="20"/>
                <w:lang w:eastAsia="en-IE"/>
              </w:rPr>
              <w:t xml:space="preserve">velvet crab gear. </w:t>
            </w:r>
            <w:r w:rsidR="0046641C" w:rsidRPr="00173DBA">
              <w:rPr>
                <w:rFonts w:asciiTheme="minorHAnsi" w:hAnsiTheme="minorHAnsi"/>
                <w:sz w:val="20"/>
                <w:szCs w:val="20"/>
              </w:rPr>
              <w:t>From previous Irish studies a circular panel of 47mm diameter seems to be the best option of selecting out crabs below 65mm</w:t>
            </w:r>
          </w:p>
        </w:tc>
      </w:tr>
      <w:tr w:rsidR="0093493E" w:rsidRPr="00173DBA" w:rsidTr="009F47DC">
        <w:trPr>
          <w:trHeight w:val="300"/>
          <w:jc w:val="center"/>
        </w:trPr>
        <w:tc>
          <w:tcPr>
            <w:tcW w:w="4430" w:type="dxa"/>
            <w:vAlign w:val="center"/>
          </w:tcPr>
          <w:p w:rsidR="0093493E" w:rsidRPr="00173DBA" w:rsidRDefault="0093493E" w:rsidP="009F47DC">
            <w:pPr>
              <w:spacing w:before="0" w:after="0"/>
              <w:ind w:firstLine="0"/>
              <w:rPr>
                <w:rFonts w:asciiTheme="minorHAnsi" w:hAnsiTheme="minorHAnsi"/>
                <w:color w:val="000000"/>
                <w:sz w:val="20"/>
                <w:szCs w:val="20"/>
                <w:lang w:eastAsia="en-IE"/>
              </w:rPr>
            </w:pPr>
            <w:r>
              <w:rPr>
                <w:rFonts w:asciiTheme="minorHAnsi" w:hAnsiTheme="minorHAnsi"/>
                <w:color w:val="000000"/>
                <w:sz w:val="20"/>
                <w:szCs w:val="20"/>
                <w:lang w:eastAsia="en-IE"/>
              </w:rPr>
              <w:t xml:space="preserve">Would prevent the landing of juvenile crabs. This allows them the opportunity to grow and reproduce before harvesting. A higher MLS increases the chances of individuals being able to reproduce before being harvested, potentially increasing a fishery’s yield and spawning stock biomass. </w:t>
            </w:r>
          </w:p>
        </w:tc>
        <w:tc>
          <w:tcPr>
            <w:tcW w:w="4099" w:type="dxa"/>
            <w:vAlign w:val="center"/>
          </w:tcPr>
          <w:p w:rsidR="0093493E" w:rsidRPr="00173DBA" w:rsidRDefault="0093493E" w:rsidP="00463CE9">
            <w:pPr>
              <w:spacing w:before="0" w:after="0"/>
              <w:ind w:firstLine="0"/>
              <w:rPr>
                <w:rFonts w:asciiTheme="minorHAnsi" w:hAnsiTheme="minorHAnsi"/>
                <w:color w:val="000000"/>
                <w:sz w:val="20"/>
                <w:szCs w:val="20"/>
                <w:lang w:eastAsia="en-IE"/>
              </w:rPr>
            </w:pPr>
            <w:r w:rsidRPr="00173DBA">
              <w:rPr>
                <w:rFonts w:asciiTheme="minorHAnsi" w:hAnsiTheme="minorHAnsi"/>
                <w:bCs/>
                <w:color w:val="000000"/>
                <w:sz w:val="20"/>
                <w:szCs w:val="20"/>
                <w:lang w:eastAsia="en-IE"/>
              </w:rPr>
              <w:t>A strict minimum landing figure may be an over restrictive requirement as velvet crabs are difficult to accurately measure.</w:t>
            </w:r>
          </w:p>
        </w:tc>
      </w:tr>
      <w:tr w:rsidR="000B1F48" w:rsidRPr="00173DBA" w:rsidTr="009F47DC">
        <w:trPr>
          <w:trHeight w:val="606"/>
          <w:jc w:val="center"/>
        </w:trPr>
        <w:tc>
          <w:tcPr>
            <w:tcW w:w="4430" w:type="dxa"/>
            <w:vAlign w:val="center"/>
          </w:tcPr>
          <w:p w:rsidR="000B1F48" w:rsidRPr="00173DBA" w:rsidRDefault="0046641C" w:rsidP="009F47DC">
            <w:pPr>
              <w:spacing w:before="0" w:after="0"/>
              <w:ind w:firstLine="0"/>
              <w:rPr>
                <w:rFonts w:asciiTheme="minorHAnsi" w:hAnsiTheme="minorHAnsi"/>
                <w:color w:val="000000"/>
                <w:sz w:val="20"/>
                <w:szCs w:val="20"/>
                <w:lang w:eastAsia="en-IE"/>
              </w:rPr>
            </w:pPr>
            <w:r w:rsidRPr="00173DBA">
              <w:rPr>
                <w:rFonts w:asciiTheme="minorHAnsi" w:hAnsiTheme="minorHAnsi"/>
                <w:color w:val="000000"/>
                <w:sz w:val="20"/>
                <w:szCs w:val="20"/>
                <w:lang w:eastAsia="en-IE"/>
              </w:rPr>
              <w:t xml:space="preserve">Would </w:t>
            </w:r>
            <w:r w:rsidRPr="00173DBA">
              <w:rPr>
                <w:rFonts w:asciiTheme="minorHAnsi" w:hAnsiTheme="minorHAnsi"/>
                <w:sz w:val="20"/>
                <w:szCs w:val="20"/>
              </w:rPr>
              <w:t xml:space="preserve">fix the spawning escapement per recruit at a minimum level defined as the number of spawning events that would occur prior to the crab recruiting </w:t>
            </w:r>
            <w:r w:rsidRPr="00173DBA">
              <w:rPr>
                <w:rFonts w:asciiTheme="minorHAnsi" w:hAnsiTheme="minorHAnsi"/>
                <w:sz w:val="20"/>
                <w:szCs w:val="20"/>
              </w:rPr>
              <w:lastRenderedPageBreak/>
              <w:t>to the fishery (the remaining egg production of a crab would then be determine by the annual fishing mortality rate or probability of being removed from the stock).</w:t>
            </w:r>
          </w:p>
        </w:tc>
        <w:tc>
          <w:tcPr>
            <w:tcW w:w="4099" w:type="dxa"/>
            <w:vAlign w:val="center"/>
          </w:tcPr>
          <w:p w:rsidR="000B1F48" w:rsidRPr="00173DBA" w:rsidRDefault="000B1F48" w:rsidP="009F47DC">
            <w:pPr>
              <w:spacing w:before="0" w:after="0"/>
              <w:ind w:firstLine="0"/>
              <w:rPr>
                <w:rFonts w:asciiTheme="minorHAnsi" w:hAnsiTheme="minorHAnsi"/>
                <w:color w:val="000000"/>
                <w:sz w:val="20"/>
                <w:szCs w:val="20"/>
                <w:lang w:eastAsia="en-IE"/>
              </w:rPr>
            </w:pPr>
          </w:p>
        </w:tc>
      </w:tr>
    </w:tbl>
    <w:p w:rsidR="00F81F23" w:rsidRPr="00173DBA" w:rsidRDefault="00F81F23" w:rsidP="009D4AEC">
      <w:pPr>
        <w:pStyle w:val="Heading2"/>
        <w:ind w:firstLine="0"/>
        <w:jc w:val="both"/>
        <w:rPr>
          <w:rFonts w:asciiTheme="minorHAnsi" w:hAnsiTheme="minorHAnsi"/>
        </w:rPr>
      </w:pPr>
      <w:bookmarkStart w:id="2" w:name="_Toc349056267"/>
      <w:r w:rsidRPr="00173DBA">
        <w:rPr>
          <w:rFonts w:asciiTheme="minorHAnsi" w:hAnsiTheme="minorHAnsi"/>
        </w:rPr>
        <w:lastRenderedPageBreak/>
        <w:t xml:space="preserve">Option 2: </w:t>
      </w:r>
      <w:bookmarkEnd w:id="2"/>
      <w:r w:rsidR="00122261" w:rsidRPr="00173DBA">
        <w:rPr>
          <w:rFonts w:asciiTheme="minorHAnsi" w:hAnsiTheme="minorHAnsi"/>
        </w:rPr>
        <w:t>Retain a voluntary or market driven landing size of 65mm subject to proper sampling of landing data being carried out.</w:t>
      </w:r>
    </w:p>
    <w:p w:rsidR="00122261" w:rsidRPr="00926319" w:rsidRDefault="00122261" w:rsidP="00463CE9">
      <w:pPr>
        <w:pStyle w:val="BodyText"/>
      </w:pPr>
      <w:r w:rsidRPr="00926319">
        <w:t>If such a measure was retained proper sampling of landing data would have to be carried out to monitor the efficacy of volunteer or market driven grading practices</w:t>
      </w:r>
    </w:p>
    <w:tbl>
      <w:tblPr>
        <w:tblW w:w="8411" w:type="dxa"/>
        <w:jc w:val="center"/>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29"/>
        <w:gridCol w:w="4182"/>
      </w:tblGrid>
      <w:tr w:rsidR="00F81F23" w:rsidRPr="00173DBA" w:rsidTr="009F47DC">
        <w:trPr>
          <w:trHeight w:val="300"/>
          <w:jc w:val="center"/>
        </w:trPr>
        <w:tc>
          <w:tcPr>
            <w:tcW w:w="4229" w:type="dxa"/>
            <w:vAlign w:val="bottom"/>
          </w:tcPr>
          <w:p w:rsidR="00F81F23" w:rsidRPr="00173DBA" w:rsidRDefault="00F81F23" w:rsidP="009D4AEC">
            <w:pPr>
              <w:spacing w:before="0" w:after="0"/>
              <w:ind w:firstLine="0"/>
              <w:jc w:val="both"/>
              <w:rPr>
                <w:rFonts w:asciiTheme="minorHAnsi" w:hAnsiTheme="minorHAnsi"/>
                <w:b/>
                <w:bCs/>
                <w:color w:val="000000"/>
                <w:sz w:val="20"/>
                <w:szCs w:val="20"/>
                <w:lang w:eastAsia="en-IE"/>
              </w:rPr>
            </w:pPr>
            <w:r w:rsidRPr="00173DBA">
              <w:rPr>
                <w:rFonts w:asciiTheme="minorHAnsi" w:hAnsiTheme="minorHAnsi"/>
                <w:b/>
                <w:bCs/>
                <w:color w:val="000000"/>
                <w:sz w:val="20"/>
                <w:szCs w:val="20"/>
                <w:lang w:eastAsia="en-IE"/>
              </w:rPr>
              <w:t>Pros</w:t>
            </w:r>
          </w:p>
        </w:tc>
        <w:tc>
          <w:tcPr>
            <w:tcW w:w="4182" w:type="dxa"/>
            <w:vAlign w:val="bottom"/>
          </w:tcPr>
          <w:p w:rsidR="00F81F23" w:rsidRPr="00173DBA" w:rsidRDefault="00F81F23" w:rsidP="009D4AEC">
            <w:pPr>
              <w:spacing w:before="0" w:after="0"/>
              <w:ind w:firstLine="0"/>
              <w:jc w:val="both"/>
              <w:rPr>
                <w:rFonts w:asciiTheme="minorHAnsi" w:hAnsiTheme="minorHAnsi"/>
                <w:b/>
                <w:bCs/>
                <w:color w:val="000000"/>
                <w:sz w:val="20"/>
                <w:szCs w:val="20"/>
                <w:lang w:eastAsia="en-IE"/>
              </w:rPr>
            </w:pPr>
            <w:r w:rsidRPr="00173DBA">
              <w:rPr>
                <w:rFonts w:asciiTheme="minorHAnsi" w:hAnsiTheme="minorHAnsi"/>
                <w:b/>
                <w:bCs/>
                <w:color w:val="000000"/>
                <w:sz w:val="20"/>
                <w:szCs w:val="20"/>
                <w:lang w:eastAsia="en-IE"/>
              </w:rPr>
              <w:t>Cons</w:t>
            </w:r>
          </w:p>
        </w:tc>
      </w:tr>
      <w:tr w:rsidR="005F6901" w:rsidRPr="009F47DC" w:rsidTr="009F74AF">
        <w:trPr>
          <w:trHeight w:val="300"/>
          <w:jc w:val="center"/>
        </w:trPr>
        <w:tc>
          <w:tcPr>
            <w:tcW w:w="4229" w:type="dxa"/>
            <w:vAlign w:val="center"/>
          </w:tcPr>
          <w:p w:rsidR="005F6901" w:rsidRPr="009F47DC" w:rsidRDefault="00463CE9" w:rsidP="009F74AF">
            <w:pPr>
              <w:spacing w:before="0" w:after="0"/>
              <w:ind w:firstLine="0"/>
              <w:rPr>
                <w:rFonts w:asciiTheme="minorHAnsi" w:hAnsiTheme="minorHAnsi"/>
                <w:bCs/>
                <w:color w:val="000000"/>
                <w:sz w:val="20"/>
                <w:szCs w:val="20"/>
                <w:lang w:eastAsia="en-IE"/>
              </w:rPr>
            </w:pPr>
            <w:r>
              <w:rPr>
                <w:rFonts w:asciiTheme="minorHAnsi" w:hAnsiTheme="minorHAnsi"/>
                <w:bCs/>
                <w:color w:val="000000"/>
                <w:sz w:val="20"/>
                <w:szCs w:val="20"/>
                <w:lang w:eastAsia="en-IE"/>
              </w:rPr>
              <w:t>Fishing</w:t>
            </w:r>
            <w:r w:rsidR="0046641C" w:rsidRPr="009F47DC">
              <w:rPr>
                <w:rFonts w:asciiTheme="minorHAnsi" w:hAnsiTheme="minorHAnsi"/>
                <w:bCs/>
                <w:color w:val="000000"/>
                <w:sz w:val="20"/>
                <w:szCs w:val="20"/>
                <w:lang w:eastAsia="en-IE"/>
              </w:rPr>
              <w:t xml:space="preserve"> practices would remain unchanged</w:t>
            </w:r>
          </w:p>
        </w:tc>
        <w:tc>
          <w:tcPr>
            <w:tcW w:w="4182" w:type="dxa"/>
            <w:vAlign w:val="center"/>
          </w:tcPr>
          <w:p w:rsidR="005F6901" w:rsidRPr="00173DBA" w:rsidRDefault="00430257" w:rsidP="009F74AF">
            <w:pPr>
              <w:spacing w:before="0" w:after="0"/>
              <w:ind w:firstLine="0"/>
              <w:rPr>
                <w:rFonts w:asciiTheme="minorHAnsi" w:hAnsiTheme="minorHAnsi"/>
                <w:bCs/>
                <w:color w:val="000000"/>
                <w:sz w:val="20"/>
                <w:szCs w:val="20"/>
                <w:lang w:eastAsia="en-IE"/>
              </w:rPr>
            </w:pPr>
            <w:r>
              <w:rPr>
                <w:rFonts w:asciiTheme="minorHAnsi" w:hAnsiTheme="minorHAnsi"/>
                <w:bCs/>
                <w:color w:val="000000"/>
                <w:sz w:val="20"/>
                <w:szCs w:val="20"/>
                <w:lang w:eastAsia="en-IE"/>
              </w:rPr>
              <w:t>N</w:t>
            </w:r>
            <w:r w:rsidR="005F6901" w:rsidRPr="00173DBA">
              <w:rPr>
                <w:rFonts w:asciiTheme="minorHAnsi" w:hAnsiTheme="minorHAnsi"/>
                <w:bCs/>
                <w:color w:val="000000"/>
                <w:sz w:val="20"/>
                <w:szCs w:val="20"/>
                <w:lang w:eastAsia="en-IE"/>
              </w:rPr>
              <w:t>o certainty</w:t>
            </w:r>
            <w:r>
              <w:rPr>
                <w:rFonts w:asciiTheme="minorHAnsi" w:hAnsiTheme="minorHAnsi"/>
                <w:bCs/>
                <w:color w:val="000000"/>
                <w:sz w:val="20"/>
                <w:szCs w:val="20"/>
                <w:lang w:eastAsia="en-IE"/>
              </w:rPr>
              <w:t xml:space="preserve"> or control</w:t>
            </w:r>
            <w:r w:rsidR="005F6901" w:rsidRPr="00173DBA">
              <w:rPr>
                <w:rFonts w:asciiTheme="minorHAnsi" w:hAnsiTheme="minorHAnsi"/>
                <w:bCs/>
                <w:color w:val="000000"/>
                <w:sz w:val="20"/>
                <w:szCs w:val="20"/>
                <w:lang w:eastAsia="en-IE"/>
              </w:rPr>
              <w:t xml:space="preserve"> regarding landing size and velvet crab stock sustainability.</w:t>
            </w:r>
          </w:p>
        </w:tc>
      </w:tr>
      <w:tr w:rsidR="005F6901" w:rsidRPr="009F47DC" w:rsidTr="009F74AF">
        <w:trPr>
          <w:trHeight w:val="300"/>
          <w:jc w:val="center"/>
        </w:trPr>
        <w:tc>
          <w:tcPr>
            <w:tcW w:w="4229" w:type="dxa"/>
            <w:vAlign w:val="center"/>
          </w:tcPr>
          <w:p w:rsidR="005F6901" w:rsidRPr="009F47DC" w:rsidRDefault="005F6901" w:rsidP="009F74AF">
            <w:pPr>
              <w:spacing w:before="0" w:after="0"/>
              <w:ind w:firstLine="0"/>
              <w:rPr>
                <w:rFonts w:asciiTheme="minorHAnsi" w:hAnsiTheme="minorHAnsi"/>
                <w:bCs/>
                <w:color w:val="000000"/>
                <w:sz w:val="20"/>
                <w:szCs w:val="20"/>
                <w:lang w:eastAsia="en-IE"/>
              </w:rPr>
            </w:pPr>
          </w:p>
        </w:tc>
        <w:tc>
          <w:tcPr>
            <w:tcW w:w="4182" w:type="dxa"/>
            <w:vAlign w:val="center"/>
          </w:tcPr>
          <w:p w:rsidR="005F6901" w:rsidRPr="00173DBA" w:rsidRDefault="0046641C" w:rsidP="009F74AF">
            <w:pPr>
              <w:spacing w:before="0" w:after="0"/>
              <w:ind w:firstLine="0"/>
              <w:rPr>
                <w:rFonts w:asciiTheme="minorHAnsi" w:hAnsiTheme="minorHAnsi"/>
                <w:bCs/>
                <w:color w:val="000000"/>
                <w:sz w:val="20"/>
                <w:szCs w:val="20"/>
                <w:lang w:eastAsia="en-IE"/>
              </w:rPr>
            </w:pPr>
            <w:r w:rsidRPr="009F47DC">
              <w:rPr>
                <w:rFonts w:asciiTheme="minorHAnsi" w:hAnsiTheme="minorHAnsi"/>
                <w:bCs/>
                <w:color w:val="000000"/>
                <w:sz w:val="20"/>
                <w:szCs w:val="20"/>
                <w:lang w:eastAsia="en-IE"/>
              </w:rPr>
              <w:t>A m</w:t>
            </w:r>
            <w:r w:rsidR="005F6901" w:rsidRPr="009F47DC">
              <w:rPr>
                <w:rFonts w:asciiTheme="minorHAnsi" w:hAnsiTheme="minorHAnsi"/>
                <w:bCs/>
                <w:color w:val="000000"/>
                <w:sz w:val="20"/>
                <w:szCs w:val="20"/>
                <w:lang w:eastAsia="en-IE"/>
              </w:rPr>
              <w:t xml:space="preserve">arket driven landing figure </w:t>
            </w:r>
            <w:r w:rsidRPr="009F47DC">
              <w:rPr>
                <w:rFonts w:asciiTheme="minorHAnsi" w:hAnsiTheme="minorHAnsi"/>
                <w:bCs/>
                <w:color w:val="000000"/>
                <w:sz w:val="20"/>
                <w:szCs w:val="20"/>
                <w:lang w:eastAsia="en-IE"/>
              </w:rPr>
              <w:t>is</w:t>
            </w:r>
            <w:r w:rsidR="005F6901" w:rsidRPr="009F47DC">
              <w:rPr>
                <w:rFonts w:asciiTheme="minorHAnsi" w:hAnsiTheme="minorHAnsi"/>
                <w:bCs/>
                <w:color w:val="000000"/>
                <w:sz w:val="20"/>
                <w:szCs w:val="20"/>
                <w:lang w:eastAsia="en-IE"/>
              </w:rPr>
              <w:t xml:space="preserve"> subject to market pressures which may result in smaller crab</w:t>
            </w:r>
            <w:r w:rsidRPr="009F47DC">
              <w:rPr>
                <w:rFonts w:asciiTheme="minorHAnsi" w:hAnsiTheme="minorHAnsi"/>
                <w:bCs/>
                <w:color w:val="000000"/>
                <w:sz w:val="20"/>
                <w:szCs w:val="20"/>
                <w:lang w:eastAsia="en-IE"/>
              </w:rPr>
              <w:t>s</w:t>
            </w:r>
            <w:r w:rsidR="00173DBA" w:rsidRPr="009F47DC">
              <w:rPr>
                <w:rFonts w:asciiTheme="minorHAnsi" w:hAnsiTheme="minorHAnsi"/>
                <w:bCs/>
                <w:color w:val="000000"/>
                <w:sz w:val="20"/>
                <w:szCs w:val="20"/>
                <w:lang w:eastAsia="en-IE"/>
              </w:rPr>
              <w:t xml:space="preserve"> being landed. T</w:t>
            </w:r>
            <w:r w:rsidR="005F6901" w:rsidRPr="009F47DC">
              <w:rPr>
                <w:rFonts w:asciiTheme="minorHAnsi" w:hAnsiTheme="minorHAnsi"/>
                <w:bCs/>
                <w:color w:val="000000"/>
                <w:sz w:val="20"/>
                <w:szCs w:val="20"/>
                <w:lang w:eastAsia="en-IE"/>
              </w:rPr>
              <w:t xml:space="preserve">here would be </w:t>
            </w:r>
            <w:r w:rsidR="005F6901" w:rsidRPr="00173DBA">
              <w:rPr>
                <w:rFonts w:asciiTheme="minorHAnsi" w:hAnsiTheme="minorHAnsi"/>
                <w:bCs/>
                <w:color w:val="000000"/>
                <w:sz w:val="20"/>
                <w:szCs w:val="20"/>
                <w:lang w:eastAsia="en-IE"/>
              </w:rPr>
              <w:t>no method to regulate the landing size.</w:t>
            </w:r>
          </w:p>
        </w:tc>
      </w:tr>
      <w:tr w:rsidR="005F6901" w:rsidRPr="009F47DC" w:rsidTr="009F74AF">
        <w:trPr>
          <w:trHeight w:val="606"/>
          <w:jc w:val="center"/>
        </w:trPr>
        <w:tc>
          <w:tcPr>
            <w:tcW w:w="4229" w:type="dxa"/>
            <w:vAlign w:val="center"/>
          </w:tcPr>
          <w:p w:rsidR="005F6901" w:rsidRPr="009F47DC" w:rsidRDefault="005F6901" w:rsidP="009F74AF">
            <w:pPr>
              <w:spacing w:before="0" w:after="0"/>
              <w:ind w:firstLine="0"/>
              <w:rPr>
                <w:rFonts w:asciiTheme="minorHAnsi" w:hAnsiTheme="minorHAnsi"/>
                <w:bCs/>
                <w:color w:val="000000"/>
                <w:sz w:val="20"/>
                <w:szCs w:val="20"/>
                <w:lang w:eastAsia="en-IE"/>
              </w:rPr>
            </w:pPr>
          </w:p>
        </w:tc>
        <w:tc>
          <w:tcPr>
            <w:tcW w:w="4182" w:type="dxa"/>
            <w:vAlign w:val="center"/>
          </w:tcPr>
          <w:p w:rsidR="005F6901" w:rsidRPr="009F47DC" w:rsidRDefault="005F6901" w:rsidP="009F74AF">
            <w:pPr>
              <w:spacing w:before="0" w:after="0"/>
              <w:ind w:firstLine="0"/>
              <w:rPr>
                <w:rFonts w:asciiTheme="minorHAnsi" w:hAnsiTheme="minorHAnsi"/>
                <w:bCs/>
                <w:color w:val="000000"/>
                <w:sz w:val="20"/>
                <w:szCs w:val="20"/>
                <w:lang w:eastAsia="en-IE"/>
              </w:rPr>
            </w:pPr>
            <w:r w:rsidRPr="009F47DC">
              <w:rPr>
                <w:rFonts w:asciiTheme="minorHAnsi" w:hAnsiTheme="minorHAnsi"/>
                <w:bCs/>
                <w:color w:val="000000"/>
                <w:sz w:val="20"/>
                <w:szCs w:val="20"/>
                <w:lang w:eastAsia="en-IE"/>
              </w:rPr>
              <w:t>May negatively affect spawning events</w:t>
            </w:r>
          </w:p>
        </w:tc>
      </w:tr>
      <w:tr w:rsidR="005F6901" w:rsidRPr="009F47DC" w:rsidTr="009F74AF">
        <w:trPr>
          <w:trHeight w:val="558"/>
          <w:jc w:val="center"/>
        </w:trPr>
        <w:tc>
          <w:tcPr>
            <w:tcW w:w="4229" w:type="dxa"/>
            <w:vAlign w:val="center"/>
          </w:tcPr>
          <w:p w:rsidR="005F6901" w:rsidRPr="009F47DC" w:rsidRDefault="005F6901" w:rsidP="009F74AF">
            <w:pPr>
              <w:spacing w:before="0" w:after="0"/>
              <w:ind w:firstLine="0"/>
              <w:rPr>
                <w:rFonts w:asciiTheme="minorHAnsi" w:hAnsiTheme="minorHAnsi"/>
                <w:bCs/>
                <w:color w:val="000000"/>
                <w:sz w:val="20"/>
                <w:szCs w:val="20"/>
                <w:lang w:eastAsia="en-IE"/>
              </w:rPr>
            </w:pPr>
          </w:p>
        </w:tc>
        <w:tc>
          <w:tcPr>
            <w:tcW w:w="4182" w:type="dxa"/>
            <w:vAlign w:val="center"/>
          </w:tcPr>
          <w:p w:rsidR="005F6901" w:rsidRPr="009F47DC" w:rsidRDefault="005F6901" w:rsidP="009F74AF">
            <w:pPr>
              <w:spacing w:before="0" w:after="0"/>
              <w:ind w:firstLine="0"/>
              <w:rPr>
                <w:rFonts w:asciiTheme="minorHAnsi" w:hAnsiTheme="minorHAnsi"/>
                <w:bCs/>
                <w:color w:val="000000"/>
                <w:sz w:val="20"/>
                <w:szCs w:val="20"/>
                <w:lang w:eastAsia="en-IE"/>
              </w:rPr>
            </w:pPr>
            <w:r w:rsidRPr="009F47DC">
              <w:rPr>
                <w:rFonts w:asciiTheme="minorHAnsi" w:hAnsiTheme="minorHAnsi"/>
                <w:bCs/>
                <w:color w:val="000000"/>
                <w:sz w:val="20"/>
                <w:szCs w:val="20"/>
                <w:lang w:eastAsia="en-IE"/>
              </w:rPr>
              <w:t>May lead to overfishing and an unsustainable fishery.</w:t>
            </w:r>
          </w:p>
        </w:tc>
      </w:tr>
    </w:tbl>
    <w:p w:rsidR="00F81F23" w:rsidRPr="00173DBA" w:rsidRDefault="00F81F23" w:rsidP="009D4AEC">
      <w:pPr>
        <w:pStyle w:val="Heading2"/>
        <w:ind w:firstLine="0"/>
        <w:jc w:val="both"/>
        <w:rPr>
          <w:rFonts w:asciiTheme="minorHAnsi" w:hAnsiTheme="minorHAnsi"/>
        </w:rPr>
      </w:pPr>
      <w:bookmarkStart w:id="3" w:name="_Toc349056269"/>
      <w:r w:rsidRPr="00173DBA">
        <w:rPr>
          <w:rFonts w:asciiTheme="minorHAnsi" w:hAnsiTheme="minorHAnsi"/>
        </w:rPr>
        <w:t>Option 3:  Do neither</w:t>
      </w:r>
      <w:bookmarkEnd w:id="3"/>
    </w:p>
    <w:p w:rsidR="00F81F23" w:rsidRPr="00173DBA" w:rsidRDefault="00F81F23" w:rsidP="009D4AEC">
      <w:pPr>
        <w:ind w:firstLine="0"/>
        <w:jc w:val="both"/>
        <w:rPr>
          <w:rFonts w:asciiTheme="minorHAnsi" w:hAnsiTheme="minorHAnsi"/>
        </w:rPr>
      </w:pPr>
      <w:r w:rsidRPr="00173DBA">
        <w:rPr>
          <w:rFonts w:asciiTheme="minorHAnsi" w:hAnsiTheme="minorHAnsi"/>
        </w:rPr>
        <w:t xml:space="preserve">Your opinion may be that neither of the options presented are appropriate.  In that case you may consider that no </w:t>
      </w:r>
      <w:r w:rsidR="00985EC8">
        <w:rPr>
          <w:rFonts w:asciiTheme="minorHAnsi" w:hAnsiTheme="minorHAnsi"/>
        </w:rPr>
        <w:t>management</w:t>
      </w:r>
      <w:r w:rsidRPr="00173DBA">
        <w:rPr>
          <w:rFonts w:asciiTheme="minorHAnsi" w:hAnsiTheme="minorHAnsi"/>
        </w:rPr>
        <w:t xml:space="preserve"> measures are required or that different measures are needed. In the consultation submission form attached you are invited to provide reasons why you think no measures are required or if you think additional measures are needed then to identify your preference in this regard.</w:t>
      </w:r>
    </w:p>
    <w:p w:rsidR="00F81F23" w:rsidRPr="00173DBA" w:rsidRDefault="00F81F23" w:rsidP="009D4AEC">
      <w:pPr>
        <w:ind w:firstLine="0"/>
        <w:jc w:val="both"/>
        <w:rPr>
          <w:rFonts w:asciiTheme="minorHAnsi" w:hAnsiTheme="minorHAnsi"/>
        </w:rPr>
      </w:pPr>
      <w:r w:rsidRPr="00173DBA">
        <w:rPr>
          <w:rFonts w:asciiTheme="minorHAnsi" w:hAnsiTheme="minorHAnsi"/>
        </w:rPr>
        <w:t xml:space="preserve">If no measures are introduced then the current trends in catches and catch rates which are experienced would be expected to continue. If there are further increases in fishing </w:t>
      </w:r>
      <w:r w:rsidR="00203B10" w:rsidRPr="00173DBA">
        <w:rPr>
          <w:rFonts w:asciiTheme="minorHAnsi" w:hAnsiTheme="minorHAnsi"/>
        </w:rPr>
        <w:t>effort then velvet crabs</w:t>
      </w:r>
      <w:r w:rsidR="005F6901" w:rsidRPr="00173DBA">
        <w:rPr>
          <w:rFonts w:asciiTheme="minorHAnsi" w:hAnsiTheme="minorHAnsi"/>
        </w:rPr>
        <w:t xml:space="preserve"> stocks are likely to be exposed to increased fishing pressures</w:t>
      </w:r>
      <w:r w:rsidRPr="00173DBA">
        <w:rPr>
          <w:rFonts w:asciiTheme="minorHAnsi" w:hAnsiTheme="minorHAnsi"/>
        </w:rPr>
        <w:t>. The pros and cons of doing nothing at the current time are as follows.</w:t>
      </w:r>
    </w:p>
    <w:tbl>
      <w:tblPr>
        <w:tblW w:w="8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67"/>
        <w:gridCol w:w="4316"/>
      </w:tblGrid>
      <w:tr w:rsidR="00F81F23" w:rsidRPr="00173DBA" w:rsidTr="009F74AF">
        <w:trPr>
          <w:trHeight w:val="448"/>
          <w:jc w:val="center"/>
        </w:trPr>
        <w:tc>
          <w:tcPr>
            <w:tcW w:w="4367" w:type="dxa"/>
            <w:vAlign w:val="bottom"/>
          </w:tcPr>
          <w:p w:rsidR="00F81F23" w:rsidRPr="00173DBA" w:rsidRDefault="00F81F23" w:rsidP="009D4AEC">
            <w:pPr>
              <w:spacing w:before="0" w:after="0"/>
              <w:ind w:firstLine="0"/>
              <w:jc w:val="both"/>
              <w:rPr>
                <w:rFonts w:asciiTheme="minorHAnsi" w:hAnsiTheme="minorHAnsi"/>
                <w:b/>
                <w:bCs/>
                <w:color w:val="000000"/>
                <w:sz w:val="20"/>
                <w:szCs w:val="20"/>
                <w:lang w:eastAsia="en-IE"/>
              </w:rPr>
            </w:pPr>
            <w:r w:rsidRPr="00173DBA">
              <w:rPr>
                <w:rFonts w:asciiTheme="minorHAnsi" w:hAnsiTheme="minorHAnsi"/>
                <w:b/>
                <w:bCs/>
                <w:color w:val="000000"/>
                <w:sz w:val="20"/>
                <w:szCs w:val="20"/>
                <w:lang w:eastAsia="en-IE"/>
              </w:rPr>
              <w:t>Pros</w:t>
            </w:r>
          </w:p>
        </w:tc>
        <w:tc>
          <w:tcPr>
            <w:tcW w:w="4316" w:type="dxa"/>
            <w:vAlign w:val="bottom"/>
          </w:tcPr>
          <w:p w:rsidR="00F81F23" w:rsidRPr="00173DBA" w:rsidRDefault="00F81F23" w:rsidP="009D4AEC">
            <w:pPr>
              <w:spacing w:before="0" w:after="0"/>
              <w:ind w:firstLine="0"/>
              <w:jc w:val="both"/>
              <w:rPr>
                <w:rFonts w:asciiTheme="minorHAnsi" w:hAnsiTheme="minorHAnsi"/>
                <w:b/>
                <w:bCs/>
                <w:color w:val="000000"/>
                <w:sz w:val="20"/>
                <w:szCs w:val="20"/>
                <w:lang w:eastAsia="en-IE"/>
              </w:rPr>
            </w:pPr>
            <w:r w:rsidRPr="00173DBA">
              <w:rPr>
                <w:rFonts w:asciiTheme="minorHAnsi" w:hAnsiTheme="minorHAnsi"/>
                <w:b/>
                <w:bCs/>
                <w:color w:val="000000"/>
                <w:sz w:val="20"/>
                <w:szCs w:val="20"/>
                <w:lang w:eastAsia="en-IE"/>
              </w:rPr>
              <w:t>Cons</w:t>
            </w:r>
          </w:p>
        </w:tc>
      </w:tr>
      <w:tr w:rsidR="00F81F23" w:rsidRPr="009F74AF" w:rsidTr="009F74AF">
        <w:trPr>
          <w:trHeight w:val="905"/>
          <w:jc w:val="center"/>
        </w:trPr>
        <w:tc>
          <w:tcPr>
            <w:tcW w:w="4367" w:type="dxa"/>
            <w:vAlign w:val="center"/>
          </w:tcPr>
          <w:p w:rsidR="00F81F23" w:rsidRPr="009F74AF" w:rsidRDefault="005F6901" w:rsidP="00463CE9">
            <w:pPr>
              <w:spacing w:before="0" w:after="0"/>
              <w:ind w:firstLine="0"/>
              <w:rPr>
                <w:rFonts w:asciiTheme="minorHAnsi" w:hAnsiTheme="minorHAnsi"/>
                <w:bCs/>
                <w:color w:val="000000"/>
                <w:sz w:val="20"/>
                <w:szCs w:val="20"/>
                <w:lang w:eastAsia="en-IE"/>
              </w:rPr>
            </w:pPr>
            <w:r w:rsidRPr="009F74AF">
              <w:rPr>
                <w:rFonts w:asciiTheme="minorHAnsi" w:hAnsiTheme="minorHAnsi"/>
                <w:bCs/>
                <w:color w:val="000000"/>
                <w:sz w:val="20"/>
                <w:szCs w:val="20"/>
                <w:lang w:eastAsia="en-IE"/>
              </w:rPr>
              <w:t xml:space="preserve">Fishery </w:t>
            </w:r>
            <w:r w:rsidR="00463CE9">
              <w:rPr>
                <w:rFonts w:asciiTheme="minorHAnsi" w:hAnsiTheme="minorHAnsi"/>
                <w:bCs/>
                <w:color w:val="000000"/>
                <w:sz w:val="20"/>
                <w:szCs w:val="20"/>
                <w:lang w:eastAsia="en-IE"/>
              </w:rPr>
              <w:t>could potentially become depleted</w:t>
            </w:r>
            <w:r w:rsidRPr="009F74AF">
              <w:rPr>
                <w:rFonts w:asciiTheme="minorHAnsi" w:hAnsiTheme="minorHAnsi"/>
                <w:bCs/>
                <w:color w:val="000000"/>
                <w:sz w:val="20"/>
                <w:szCs w:val="20"/>
                <w:lang w:eastAsia="en-IE"/>
              </w:rPr>
              <w:t xml:space="preserve">. </w:t>
            </w:r>
          </w:p>
        </w:tc>
        <w:tc>
          <w:tcPr>
            <w:tcW w:w="4316" w:type="dxa"/>
            <w:vAlign w:val="center"/>
          </w:tcPr>
          <w:p w:rsidR="00F81F23" w:rsidRPr="009F74AF" w:rsidRDefault="005F6901" w:rsidP="009F74AF">
            <w:pPr>
              <w:spacing w:before="0" w:after="0"/>
              <w:ind w:firstLine="0"/>
              <w:rPr>
                <w:rFonts w:asciiTheme="minorHAnsi" w:hAnsiTheme="minorHAnsi"/>
                <w:bCs/>
                <w:color w:val="000000"/>
                <w:sz w:val="20"/>
                <w:szCs w:val="20"/>
                <w:lang w:eastAsia="en-IE"/>
              </w:rPr>
            </w:pPr>
            <w:r w:rsidRPr="009F74AF">
              <w:rPr>
                <w:rFonts w:asciiTheme="minorHAnsi" w:hAnsiTheme="minorHAnsi"/>
                <w:bCs/>
                <w:color w:val="000000"/>
                <w:sz w:val="20"/>
                <w:szCs w:val="20"/>
                <w:lang w:eastAsia="en-IE"/>
              </w:rPr>
              <w:t xml:space="preserve">No control or certainty around stock </w:t>
            </w:r>
            <w:r w:rsidR="00D0155D" w:rsidRPr="009F74AF">
              <w:rPr>
                <w:rFonts w:asciiTheme="minorHAnsi" w:hAnsiTheme="minorHAnsi"/>
                <w:bCs/>
                <w:color w:val="000000"/>
                <w:sz w:val="20"/>
                <w:szCs w:val="20"/>
                <w:lang w:eastAsia="en-IE"/>
              </w:rPr>
              <w:t>sustainability</w:t>
            </w:r>
            <w:r w:rsidRPr="009F74AF">
              <w:rPr>
                <w:rFonts w:asciiTheme="minorHAnsi" w:hAnsiTheme="minorHAnsi"/>
                <w:bCs/>
                <w:color w:val="000000"/>
                <w:sz w:val="20"/>
                <w:szCs w:val="20"/>
                <w:lang w:eastAsia="en-IE"/>
              </w:rPr>
              <w:t xml:space="preserve"> and </w:t>
            </w:r>
            <w:r w:rsidR="00D0155D" w:rsidRPr="009F74AF">
              <w:rPr>
                <w:rFonts w:asciiTheme="minorHAnsi" w:hAnsiTheme="minorHAnsi"/>
                <w:bCs/>
                <w:color w:val="000000"/>
                <w:sz w:val="20"/>
                <w:szCs w:val="20"/>
                <w:lang w:eastAsia="en-IE"/>
              </w:rPr>
              <w:t xml:space="preserve">no measures to prevent </w:t>
            </w:r>
            <w:r w:rsidRPr="009F74AF">
              <w:rPr>
                <w:rFonts w:asciiTheme="minorHAnsi" w:hAnsiTheme="minorHAnsi"/>
                <w:bCs/>
                <w:color w:val="000000"/>
                <w:sz w:val="20"/>
                <w:szCs w:val="20"/>
                <w:lang w:eastAsia="en-IE"/>
              </w:rPr>
              <w:t>overfishing.</w:t>
            </w:r>
          </w:p>
        </w:tc>
      </w:tr>
    </w:tbl>
    <w:p w:rsidR="00DC5D1A" w:rsidRPr="00173DBA" w:rsidRDefault="00DC5D1A" w:rsidP="009D4AEC">
      <w:pPr>
        <w:ind w:firstLine="0"/>
        <w:jc w:val="both"/>
        <w:rPr>
          <w:rFonts w:asciiTheme="minorHAnsi" w:hAnsiTheme="minorHAnsi"/>
        </w:rPr>
      </w:pPr>
    </w:p>
    <w:sectPr w:rsidR="00DC5D1A" w:rsidRPr="00173DBA" w:rsidSect="008F54FF">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CE0" w:rsidRDefault="00544CE0">
      <w:r>
        <w:separator/>
      </w:r>
    </w:p>
  </w:endnote>
  <w:endnote w:type="continuationSeparator" w:id="0">
    <w:p w:rsidR="00544CE0" w:rsidRDefault="00544C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PS">
    <w:altName w:val="Times New Roman PS"/>
    <w:panose1 w:val="00000000000000000000"/>
    <w:charset w:val="00"/>
    <w:family w:val="moder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 New Roman PSMT">
    <w:altName w:val="Times New Roman PSMT"/>
    <w:panose1 w:val="00000000000000000000"/>
    <w:charset w:val="00"/>
    <w:family w:val="modern"/>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CE0" w:rsidRDefault="00544CE0">
    <w:pPr>
      <w:pStyle w:val="Footer"/>
    </w:pPr>
    <w:r>
      <w:t>Velvet Crab Management Consultation 2016</w:t>
    </w:r>
    <w:r>
      <w:tab/>
    </w:r>
    <w:fldSimple w:instr=" PAGE   \* MERGEFORMAT ">
      <w:r w:rsidR="00FF2C80">
        <w:rPr>
          <w:noProof/>
        </w:rPr>
        <w:t>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CE0" w:rsidRDefault="00544CE0">
      <w:r>
        <w:separator/>
      </w:r>
    </w:p>
  </w:footnote>
  <w:footnote w:type="continuationSeparator" w:id="0">
    <w:p w:rsidR="00544CE0" w:rsidRDefault="00544CE0">
      <w:r>
        <w:continuationSeparator/>
      </w:r>
    </w:p>
  </w:footnote>
  <w:footnote w:id="1">
    <w:p w:rsidR="00544CE0" w:rsidRPr="00173DBA" w:rsidRDefault="00544CE0" w:rsidP="009D4AEC">
      <w:pPr>
        <w:autoSpaceDE w:val="0"/>
        <w:autoSpaceDN w:val="0"/>
        <w:adjustRightInd w:val="0"/>
        <w:spacing w:before="0" w:after="0"/>
        <w:ind w:firstLine="0"/>
        <w:rPr>
          <w:rFonts w:asciiTheme="minorHAnsi" w:hAnsiTheme="minorHAnsi"/>
          <w:bCs/>
          <w:sz w:val="24"/>
          <w:szCs w:val="24"/>
          <w:lang w:eastAsia="en-IE"/>
        </w:rPr>
      </w:pPr>
      <w:r>
        <w:rPr>
          <w:rStyle w:val="FootnoteReference"/>
        </w:rPr>
        <w:footnoteRef/>
      </w:r>
      <w:r>
        <w:t xml:space="preserve"> </w:t>
      </w:r>
      <w:r w:rsidRPr="00173DBA">
        <w:rPr>
          <w:rFonts w:asciiTheme="minorHAnsi" w:hAnsiTheme="minorHAnsi"/>
          <w:sz w:val="18"/>
          <w:szCs w:val="18"/>
        </w:rPr>
        <w:t xml:space="preserve">Statutory Rules of Northern Ireland, No. 200, </w:t>
      </w:r>
      <w:r w:rsidRPr="00173DBA">
        <w:rPr>
          <w:rFonts w:asciiTheme="minorHAnsi" w:hAnsiTheme="minorHAnsi"/>
          <w:bCs/>
          <w:sz w:val="18"/>
          <w:szCs w:val="18"/>
          <w:lang w:eastAsia="en-IE"/>
        </w:rPr>
        <w:t>Sea Fisheries, Crabs and Lobsters (Minimum Size) Order (Northern Ireland) 2000, Article 3 and Schedule 2 ; minimum landing size for velvet crab set at 65mm.</w:t>
      </w:r>
      <w:r w:rsidRPr="00173DBA">
        <w:rPr>
          <w:rFonts w:asciiTheme="minorHAnsi" w:hAnsiTheme="minorHAnsi"/>
          <w:sz w:val="24"/>
          <w:szCs w:val="24"/>
        </w:rPr>
        <w:t xml:space="preserve"> </w:t>
      </w:r>
      <w:r w:rsidRPr="00173DBA">
        <w:rPr>
          <w:rFonts w:asciiTheme="minorHAnsi" w:hAnsiTheme="minorHAnsi"/>
          <w:sz w:val="18"/>
          <w:szCs w:val="18"/>
        </w:rPr>
        <w:t xml:space="preserve">Statutory Rules of Northern Ireland, No. 185, Sea Fisheries, </w:t>
      </w:r>
      <w:r w:rsidRPr="00173DBA">
        <w:rPr>
          <w:rFonts w:asciiTheme="minorHAnsi" w:hAnsiTheme="minorHAnsi" w:cs="TimesNewRomanPSMT"/>
          <w:sz w:val="18"/>
          <w:szCs w:val="18"/>
          <w:lang w:eastAsia="en-IE"/>
        </w:rPr>
        <w:t>The Unlicensed Fishing for Crabs and Lobster Regulations (Northern Ireland) 2008, Article 3, prohibition of retention or landing; limits the number of crabs (including velvet crabs) that can be retained on board or landed to five crabs</w:t>
      </w:r>
    </w:p>
  </w:footnote>
  <w:footnote w:id="2">
    <w:p w:rsidR="00544CE0" w:rsidRPr="00173DBA" w:rsidRDefault="00544CE0" w:rsidP="009D4AEC">
      <w:pPr>
        <w:pStyle w:val="legbanner"/>
        <w:spacing w:before="0" w:beforeAutospacing="0" w:after="0" w:afterAutospacing="0"/>
        <w:rPr>
          <w:rFonts w:asciiTheme="minorHAnsi" w:hAnsiTheme="minorHAnsi"/>
        </w:rPr>
      </w:pPr>
      <w:r>
        <w:rPr>
          <w:rStyle w:val="FootnoteReference"/>
        </w:rPr>
        <w:footnoteRef/>
      </w:r>
      <w:r>
        <w:t xml:space="preserve"> </w:t>
      </w:r>
      <w:r w:rsidRPr="00173DBA">
        <w:rPr>
          <w:rFonts w:asciiTheme="minorHAnsi" w:hAnsiTheme="minorHAnsi" w:cs="TimesNewRomanPSMT"/>
          <w:sz w:val="18"/>
          <w:szCs w:val="18"/>
        </w:rPr>
        <w:t xml:space="preserve">UK Statutory Instrument, </w:t>
      </w:r>
      <w:r w:rsidRPr="00173DBA">
        <w:rPr>
          <w:rFonts w:asciiTheme="minorHAnsi" w:hAnsiTheme="minorHAnsi"/>
          <w:bCs/>
          <w:sz w:val="18"/>
          <w:szCs w:val="18"/>
        </w:rPr>
        <w:t xml:space="preserve">1989 No. 919, Sea Fisheries, Conservation of Sea Fish, </w:t>
      </w:r>
      <w:proofErr w:type="gramStart"/>
      <w:r w:rsidRPr="00173DBA">
        <w:rPr>
          <w:rFonts w:asciiTheme="minorHAnsi" w:hAnsiTheme="minorHAnsi" w:cs="Times New Roman PSMT"/>
          <w:sz w:val="18"/>
          <w:szCs w:val="18"/>
        </w:rPr>
        <w:t>The</w:t>
      </w:r>
      <w:proofErr w:type="gramEnd"/>
      <w:r w:rsidRPr="00173DBA">
        <w:rPr>
          <w:rFonts w:asciiTheme="minorHAnsi" w:hAnsiTheme="minorHAnsi" w:cs="Times New Roman PSMT"/>
          <w:sz w:val="18"/>
          <w:szCs w:val="18"/>
        </w:rPr>
        <w:t xml:space="preserve"> Undersized Velvet Crabs Order 1989. Sets minimum size at 65mm</w:t>
      </w:r>
      <w:r>
        <w:rPr>
          <w:rFonts w:asciiTheme="minorHAnsi" w:hAnsiTheme="minorHAnsi" w:cs="Times New Roman PSMT"/>
          <w:sz w:val="18"/>
          <w:szCs w:val="18"/>
        </w:rPr>
        <w:t xml:space="preserve">. </w:t>
      </w:r>
      <w:r w:rsidRPr="00173DBA">
        <w:rPr>
          <w:rFonts w:asciiTheme="minorHAnsi" w:hAnsiTheme="minorHAnsi"/>
          <w:sz w:val="18"/>
          <w:szCs w:val="18"/>
        </w:rPr>
        <w:t xml:space="preserve">Welsh Statutory Instruments, 2015 No. 2076 (W. 312) Sea Fisheries, Wales Conservation </w:t>
      </w:r>
      <w:proofErr w:type="gramStart"/>
      <w:r w:rsidRPr="00173DBA">
        <w:rPr>
          <w:rFonts w:asciiTheme="minorHAnsi" w:hAnsiTheme="minorHAnsi"/>
          <w:sz w:val="18"/>
          <w:szCs w:val="18"/>
        </w:rPr>
        <w:t>Of</w:t>
      </w:r>
      <w:proofErr w:type="gramEnd"/>
      <w:r w:rsidRPr="00173DBA">
        <w:rPr>
          <w:rFonts w:asciiTheme="minorHAnsi" w:hAnsiTheme="minorHAnsi"/>
          <w:sz w:val="18"/>
          <w:szCs w:val="18"/>
        </w:rPr>
        <w:t xml:space="preserve"> Sea Fish, The Specified Crustaceans (Prohibition on Fishing, Landing, Sale and Carriage) (Wales) Order 2015. </w:t>
      </w:r>
      <w:proofErr w:type="gramStart"/>
      <w:r w:rsidRPr="00173DBA">
        <w:rPr>
          <w:rFonts w:asciiTheme="minorHAnsi" w:hAnsiTheme="minorHAnsi"/>
          <w:sz w:val="18"/>
          <w:szCs w:val="18"/>
        </w:rPr>
        <w:t>Prohibition of landing, selling carriage of velvet crab below 65mm.</w:t>
      </w:r>
      <w:proofErr w:type="gramEnd"/>
    </w:p>
  </w:footnote>
  <w:footnote w:id="3">
    <w:p w:rsidR="00544CE0" w:rsidRPr="00A22AF8" w:rsidRDefault="00544CE0" w:rsidP="00A77490">
      <w:pPr>
        <w:autoSpaceDE w:val="0"/>
        <w:autoSpaceDN w:val="0"/>
        <w:adjustRightInd w:val="0"/>
        <w:spacing w:before="0" w:after="0"/>
        <w:ind w:firstLine="0"/>
        <w:rPr>
          <w:rFonts w:asciiTheme="minorHAnsi" w:hAnsiTheme="minorHAnsi" w:cs="Times-Roman"/>
          <w:sz w:val="24"/>
          <w:szCs w:val="24"/>
          <w:lang w:eastAsia="en-IE"/>
        </w:rPr>
      </w:pPr>
      <w:r>
        <w:rPr>
          <w:rStyle w:val="FootnoteReference"/>
        </w:rPr>
        <w:footnoteRef/>
      </w:r>
      <w:r>
        <w:t xml:space="preserve"> </w:t>
      </w:r>
      <w:r w:rsidRPr="00173DBA">
        <w:rPr>
          <w:rFonts w:asciiTheme="minorHAnsi" w:hAnsiTheme="minorHAnsi" w:cs="TimesNewRomanPSMT"/>
          <w:sz w:val="18"/>
          <w:szCs w:val="18"/>
          <w:lang w:eastAsia="en-IE"/>
        </w:rPr>
        <w:t>Scottish Statutory Instruments,</w:t>
      </w:r>
      <w:r w:rsidRPr="00173DBA">
        <w:rPr>
          <w:rFonts w:asciiTheme="minorHAnsi" w:hAnsiTheme="minorHAnsi" w:cs="Times-Bold"/>
          <w:b/>
          <w:bCs/>
          <w:sz w:val="18"/>
          <w:szCs w:val="18"/>
          <w:lang w:eastAsia="en-IE"/>
        </w:rPr>
        <w:t xml:space="preserve"> </w:t>
      </w:r>
      <w:r w:rsidRPr="00173DBA">
        <w:rPr>
          <w:rFonts w:asciiTheme="minorHAnsi" w:hAnsiTheme="minorHAnsi" w:cs="Times-Bold"/>
          <w:bCs/>
          <w:sz w:val="18"/>
          <w:szCs w:val="18"/>
          <w:lang w:eastAsia="en-IE"/>
        </w:rPr>
        <w:t xml:space="preserve">2015 No. 183, Sea Fisheries, Conservation of Sea Fish, </w:t>
      </w:r>
      <w:proofErr w:type="gramStart"/>
      <w:r w:rsidRPr="00173DBA">
        <w:rPr>
          <w:rFonts w:asciiTheme="minorHAnsi" w:hAnsiTheme="minorHAnsi" w:cs="Times-Roman"/>
          <w:sz w:val="18"/>
          <w:szCs w:val="18"/>
          <w:lang w:eastAsia="en-IE"/>
        </w:rPr>
        <w:t>The</w:t>
      </w:r>
      <w:proofErr w:type="gramEnd"/>
      <w:r w:rsidRPr="00173DBA">
        <w:rPr>
          <w:rFonts w:asciiTheme="minorHAnsi" w:hAnsiTheme="minorHAnsi" w:cs="Times-Roman"/>
          <w:sz w:val="18"/>
          <w:szCs w:val="18"/>
          <w:lang w:eastAsia="en-IE"/>
        </w:rPr>
        <w:t xml:space="preserve"> Outer Hebrides (Landing of Crabs and Lobsters) Order</w:t>
      </w:r>
      <w:r w:rsidRPr="00173DBA">
        <w:rPr>
          <w:rFonts w:asciiTheme="minorHAnsi" w:hAnsiTheme="minorHAnsi" w:cs="Times-Bold"/>
          <w:bCs/>
          <w:sz w:val="18"/>
          <w:szCs w:val="18"/>
          <w:lang w:eastAsia="en-IE"/>
        </w:rPr>
        <w:t xml:space="preserve">, </w:t>
      </w:r>
      <w:r w:rsidRPr="00173DBA">
        <w:rPr>
          <w:rFonts w:asciiTheme="minorHAnsi" w:hAnsiTheme="minorHAnsi" w:cs="Times-Roman"/>
          <w:sz w:val="18"/>
          <w:szCs w:val="18"/>
          <w:lang w:eastAsia="en-IE"/>
        </w:rPr>
        <w:t>2015.</w:t>
      </w:r>
      <w:r w:rsidRPr="00173DBA">
        <w:rPr>
          <w:rFonts w:asciiTheme="minorHAnsi" w:hAnsiTheme="minorHAnsi"/>
          <w:bCs/>
          <w:sz w:val="18"/>
          <w:szCs w:val="18"/>
          <w:lang w:eastAsia="en-IE"/>
        </w:rPr>
        <w:t xml:space="preserve"> Article 3, minimum landing size for velvet crab set at 70mm</w:t>
      </w:r>
      <w:r>
        <w:rPr>
          <w:rFonts w:asciiTheme="minorHAnsi" w:hAnsiTheme="minorHAnsi"/>
          <w:bCs/>
          <w:sz w:val="18"/>
          <w:szCs w:val="18"/>
          <w:lang w:eastAsia="en-IE"/>
        </w:rPr>
        <w:t xml:space="preserve">. </w:t>
      </w:r>
      <w:r w:rsidRPr="00173DBA">
        <w:rPr>
          <w:rFonts w:asciiTheme="minorHAnsi" w:hAnsiTheme="minorHAnsi" w:cs="TimesNewRomanPSMT"/>
          <w:sz w:val="18"/>
          <w:szCs w:val="18"/>
          <w:lang w:eastAsia="en-IE"/>
        </w:rPr>
        <w:t>Scottish Statutory Instruments,</w:t>
      </w:r>
      <w:r w:rsidRPr="00173DBA">
        <w:rPr>
          <w:rFonts w:asciiTheme="minorHAnsi" w:hAnsiTheme="minorHAnsi" w:cs="Times-Bold"/>
          <w:b/>
          <w:bCs/>
          <w:sz w:val="18"/>
          <w:szCs w:val="18"/>
          <w:lang w:eastAsia="en-IE"/>
        </w:rPr>
        <w:t xml:space="preserve"> </w:t>
      </w:r>
      <w:r w:rsidRPr="00173DBA">
        <w:rPr>
          <w:rFonts w:asciiTheme="minorHAnsi" w:hAnsiTheme="minorHAnsi" w:cs="Times-Bold"/>
          <w:bCs/>
          <w:sz w:val="18"/>
          <w:szCs w:val="18"/>
          <w:lang w:eastAsia="en-IE"/>
        </w:rPr>
        <w:t xml:space="preserve">2016 No. 50, Sea Fisheries, Conservation of Sea Fish, </w:t>
      </w:r>
      <w:r w:rsidRPr="00173DBA">
        <w:rPr>
          <w:rFonts w:asciiTheme="minorHAnsi" w:hAnsiTheme="minorHAnsi" w:cs="Times-Roman"/>
          <w:sz w:val="18"/>
          <w:szCs w:val="18"/>
          <w:lang w:eastAsia="en-IE"/>
        </w:rPr>
        <w:t>The Orkney Islands (Landing of Crabs and Lobsters) Order, 2016</w:t>
      </w:r>
      <w:r>
        <w:rPr>
          <w:rFonts w:asciiTheme="minorHAnsi" w:hAnsiTheme="minorHAnsi" w:cs="Times-Roman"/>
          <w:sz w:val="18"/>
          <w:szCs w:val="18"/>
          <w:lang w:eastAsia="en-IE"/>
        </w:rPr>
        <w:t>.</w:t>
      </w:r>
    </w:p>
  </w:footnote>
  <w:footnote w:id="4">
    <w:p w:rsidR="00544CE0" w:rsidRPr="00A22AF8" w:rsidRDefault="00544CE0" w:rsidP="00A22AF8">
      <w:pPr>
        <w:pStyle w:val="FootnoteText"/>
        <w:ind w:firstLine="0"/>
        <w:rPr>
          <w:sz w:val="18"/>
          <w:szCs w:val="18"/>
        </w:rPr>
      </w:pPr>
      <w:r>
        <w:rPr>
          <w:rStyle w:val="FootnoteReference"/>
        </w:rPr>
        <w:footnoteRef/>
      </w:r>
      <w:r>
        <w:t xml:space="preserve"> </w:t>
      </w:r>
      <w:hyperlink r:id="rId1" w:history="1">
        <w:r w:rsidRPr="00A22AF8">
          <w:rPr>
            <w:rStyle w:val="Hyperlink"/>
            <w:sz w:val="18"/>
            <w:szCs w:val="18"/>
          </w:rPr>
          <w:t>https://www.msc.org/track-a-fishery/fisheries-in-the-program/certified/north-east-atlantic/shetland-inshore-crab-lobster-and-scallop</w:t>
        </w:r>
      </w:hyperlink>
    </w:p>
    <w:p w:rsidR="00544CE0" w:rsidRDefault="00544CE0">
      <w:pPr>
        <w:pStyle w:val="FootnoteText"/>
      </w:pPr>
    </w:p>
  </w:footnote>
  <w:footnote w:id="5">
    <w:p w:rsidR="00544CE0" w:rsidRDefault="00544CE0" w:rsidP="00190067">
      <w:pPr>
        <w:pStyle w:val="FootnoteText"/>
        <w:ind w:firstLine="0"/>
      </w:pPr>
      <w:r>
        <w:rPr>
          <w:rStyle w:val="FootnoteReference"/>
        </w:rPr>
        <w:footnoteRef/>
      </w:r>
      <w:r>
        <w:t xml:space="preserve"> </w:t>
      </w:r>
      <w:proofErr w:type="spellStart"/>
      <w:r>
        <w:rPr>
          <w:rFonts w:asciiTheme="minorHAnsi" w:hAnsiTheme="minorHAnsi"/>
        </w:rPr>
        <w:t>F</w:t>
      </w:r>
      <w:r w:rsidRPr="00190067">
        <w:rPr>
          <w:rFonts w:asciiTheme="minorHAnsi" w:hAnsiTheme="minorHAnsi"/>
          <w:sz w:val="18"/>
        </w:rPr>
        <w:t>msy</w:t>
      </w:r>
      <w:proofErr w:type="spellEnd"/>
      <w:r w:rsidRPr="00190067">
        <w:rPr>
          <w:rFonts w:asciiTheme="minorHAnsi" w:hAnsiTheme="minorHAnsi"/>
        </w:rPr>
        <w:t xml:space="preserve"> </w:t>
      </w:r>
      <w:r>
        <w:rPr>
          <w:rFonts w:asciiTheme="minorHAnsi" w:hAnsiTheme="minorHAnsi"/>
        </w:rPr>
        <w:t>is the fishing mortality consistent with the largest average yield that can continuously be taken from a stock under existing environmental conditions.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CE0" w:rsidRDefault="00544CE0" w:rsidP="002C2ABB">
    <w:pPr>
      <w:pStyle w:val="Heading1"/>
      <w:spacing w:before="0" w:line="240" w:lineRule="auto"/>
      <w:jc w:val="right"/>
    </w:pPr>
    <w:r>
      <w:rPr>
        <w:noProof/>
        <w:lang w:eastAsia="en-IE"/>
      </w:rPr>
      <w:drawing>
        <wp:anchor distT="0" distB="0" distL="114300" distR="114300" simplePos="0" relativeHeight="251658240" behindDoc="0" locked="0" layoutInCell="1" allowOverlap="1">
          <wp:simplePos x="0" y="0"/>
          <wp:positionH relativeFrom="column">
            <wp:posOffset>4381500</wp:posOffset>
          </wp:positionH>
          <wp:positionV relativeFrom="paragraph">
            <wp:posOffset>-125730</wp:posOffset>
          </wp:positionV>
          <wp:extent cx="1577340" cy="790575"/>
          <wp:effectExtent l="19050" t="0" r="381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77340" cy="790575"/>
                  </a:xfrm>
                  <a:prstGeom prst="rect">
                    <a:avLst/>
                  </a:prstGeom>
                  <a:noFill/>
                  <a:ln w="9525">
                    <a:noFill/>
                    <a:miter lim="800000"/>
                    <a:headEnd/>
                    <a:tailEnd/>
                  </a:ln>
                </pic:spPr>
              </pic:pic>
            </a:graphicData>
          </a:graphic>
        </wp:anchor>
      </w:drawing>
    </w:r>
  </w:p>
  <w:p w:rsidR="00544CE0" w:rsidRDefault="00544CE0" w:rsidP="002C2A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46185"/>
    <w:multiLevelType w:val="hybridMultilevel"/>
    <w:tmpl w:val="9D8A1F22"/>
    <w:lvl w:ilvl="0" w:tplc="19C87C8C">
      <w:start w:val="1"/>
      <w:numFmt w:val="bullet"/>
      <w:lvlText w:val=""/>
      <w:lvlJc w:val="left"/>
      <w:pPr>
        <w:ind w:left="720" w:hanging="360"/>
      </w:pPr>
      <w:rPr>
        <w:rFonts w:ascii="Symbol" w:hAnsi="Symbol" w:cs="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cs="Wingdings" w:hint="default"/>
      </w:rPr>
    </w:lvl>
    <w:lvl w:ilvl="3" w:tplc="18090001">
      <w:start w:val="1"/>
      <w:numFmt w:val="bullet"/>
      <w:lvlText w:val=""/>
      <w:lvlJc w:val="left"/>
      <w:pPr>
        <w:ind w:left="2880" w:hanging="360"/>
      </w:pPr>
      <w:rPr>
        <w:rFonts w:ascii="Symbol" w:hAnsi="Symbol" w:cs="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cs="Wingdings" w:hint="default"/>
      </w:rPr>
    </w:lvl>
    <w:lvl w:ilvl="6" w:tplc="18090001">
      <w:start w:val="1"/>
      <w:numFmt w:val="bullet"/>
      <w:lvlText w:val=""/>
      <w:lvlJc w:val="left"/>
      <w:pPr>
        <w:ind w:left="5040" w:hanging="360"/>
      </w:pPr>
      <w:rPr>
        <w:rFonts w:ascii="Symbol" w:hAnsi="Symbol" w:cs="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cs="Wingdings" w:hint="default"/>
      </w:rPr>
    </w:lvl>
  </w:abstractNum>
  <w:abstractNum w:abstractNumId="1">
    <w:nsid w:val="0F195265"/>
    <w:multiLevelType w:val="hybridMultilevel"/>
    <w:tmpl w:val="D270AF62"/>
    <w:lvl w:ilvl="0" w:tplc="1809001B">
      <w:start w:val="1"/>
      <w:numFmt w:val="lowerRoman"/>
      <w:lvlText w:val="%1."/>
      <w:lvlJc w:val="right"/>
      <w:pPr>
        <w:ind w:left="1440" w:hanging="360"/>
      </w:pPr>
      <w:rPr>
        <w:rFonts w:cs="Times New Roman"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nsid w:val="0F556AA0"/>
    <w:multiLevelType w:val="multilevel"/>
    <w:tmpl w:val="ED242828"/>
    <w:lvl w:ilvl="0">
      <w:start w:val="1"/>
      <w:numFmt w:val="decimal"/>
      <w:pStyle w:val="Brief1"/>
      <w:lvlText w:val="%1."/>
      <w:lvlJc w:val="left"/>
      <w:pPr>
        <w:ind w:left="360" w:hanging="360"/>
      </w:pPr>
      <w:rPr>
        <w:rFonts w:hint="default"/>
      </w:rPr>
    </w:lvl>
    <w:lvl w:ilvl="1">
      <w:start w:val="1"/>
      <w:numFmt w:val="decimal"/>
      <w:pStyle w:val="Brief2"/>
      <w:lvlText w:val="%1.%2"/>
      <w:lvlJc w:val="left"/>
      <w:pPr>
        <w:ind w:left="720" w:hanging="360"/>
      </w:pPr>
      <w:rPr>
        <w:rFonts w:hint="default"/>
      </w:rPr>
    </w:lvl>
    <w:lvl w:ilvl="2">
      <w:start w:val="1"/>
      <w:numFmt w:val="lowerLetter"/>
      <w:pStyle w:val="Brief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FE16854"/>
    <w:multiLevelType w:val="hybridMultilevel"/>
    <w:tmpl w:val="23F60CE6"/>
    <w:lvl w:ilvl="0" w:tplc="9CC6FEC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nsid w:val="11A35F10"/>
    <w:multiLevelType w:val="hybridMultilevel"/>
    <w:tmpl w:val="4E92AFD2"/>
    <w:lvl w:ilvl="0" w:tplc="9CC6FEC2">
      <w:start w:val="1"/>
      <w:numFmt w:val="lowerLetter"/>
      <w:lvlText w:val="%1."/>
      <w:lvlJc w:val="left"/>
      <w:pPr>
        <w:ind w:left="180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nsid w:val="15B33671"/>
    <w:multiLevelType w:val="hybridMultilevel"/>
    <w:tmpl w:val="A4E0D678"/>
    <w:lvl w:ilvl="0" w:tplc="C9CAE8EE">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7FB1D2C"/>
    <w:multiLevelType w:val="hybridMultilevel"/>
    <w:tmpl w:val="2228D030"/>
    <w:lvl w:ilvl="0" w:tplc="62F60780">
      <w:start w:val="1"/>
      <w:numFmt w:val="upperLetter"/>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nsid w:val="199C1CD8"/>
    <w:multiLevelType w:val="hybridMultilevel"/>
    <w:tmpl w:val="2228D030"/>
    <w:lvl w:ilvl="0" w:tplc="62F60780">
      <w:start w:val="1"/>
      <w:numFmt w:val="upperLetter"/>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nsid w:val="19C07F21"/>
    <w:multiLevelType w:val="hybridMultilevel"/>
    <w:tmpl w:val="01CC2B9E"/>
    <w:lvl w:ilvl="0" w:tplc="62F60780">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1A61397B"/>
    <w:multiLevelType w:val="hybridMultilevel"/>
    <w:tmpl w:val="DD1E88B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22432525"/>
    <w:multiLevelType w:val="hybridMultilevel"/>
    <w:tmpl w:val="C77A395C"/>
    <w:lvl w:ilvl="0" w:tplc="62F60780">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A640C23"/>
    <w:multiLevelType w:val="hybridMultilevel"/>
    <w:tmpl w:val="DF8ED6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E13564A"/>
    <w:multiLevelType w:val="hybridMultilevel"/>
    <w:tmpl w:val="3A068A52"/>
    <w:lvl w:ilvl="0" w:tplc="11E845E4">
      <w:start w:val="1"/>
      <w:numFmt w:val="bullet"/>
      <w:pStyle w:val="bullets"/>
      <w:lvlText w:val=""/>
      <w:lvlJc w:val="left"/>
      <w:pPr>
        <w:ind w:left="720" w:hanging="360"/>
      </w:pPr>
      <w:rPr>
        <w:rFonts w:ascii="Symbol" w:hAnsi="Symbol" w:hint="default"/>
      </w:rPr>
    </w:lvl>
    <w:lvl w:ilvl="1" w:tplc="8B048152" w:tentative="1">
      <w:start w:val="1"/>
      <w:numFmt w:val="bullet"/>
      <w:lvlText w:val="o"/>
      <w:lvlJc w:val="left"/>
      <w:pPr>
        <w:ind w:left="1440" w:hanging="360"/>
      </w:pPr>
      <w:rPr>
        <w:rFonts w:ascii="Courier New" w:hAnsi="Courier New" w:cs="Courier New" w:hint="default"/>
      </w:rPr>
    </w:lvl>
    <w:lvl w:ilvl="2" w:tplc="AD6CBD92" w:tentative="1">
      <w:start w:val="1"/>
      <w:numFmt w:val="bullet"/>
      <w:lvlText w:val=""/>
      <w:lvlJc w:val="left"/>
      <w:pPr>
        <w:ind w:left="2160" w:hanging="360"/>
      </w:pPr>
      <w:rPr>
        <w:rFonts w:ascii="Wingdings" w:hAnsi="Wingdings" w:hint="default"/>
      </w:rPr>
    </w:lvl>
    <w:lvl w:ilvl="3" w:tplc="41DCDEF8" w:tentative="1">
      <w:start w:val="1"/>
      <w:numFmt w:val="bullet"/>
      <w:lvlText w:val=""/>
      <w:lvlJc w:val="left"/>
      <w:pPr>
        <w:ind w:left="2880" w:hanging="360"/>
      </w:pPr>
      <w:rPr>
        <w:rFonts w:ascii="Symbol" w:hAnsi="Symbol" w:hint="default"/>
      </w:rPr>
    </w:lvl>
    <w:lvl w:ilvl="4" w:tplc="51FA7EF4" w:tentative="1">
      <w:start w:val="1"/>
      <w:numFmt w:val="bullet"/>
      <w:lvlText w:val="o"/>
      <w:lvlJc w:val="left"/>
      <w:pPr>
        <w:ind w:left="3600" w:hanging="360"/>
      </w:pPr>
      <w:rPr>
        <w:rFonts w:ascii="Courier New" w:hAnsi="Courier New" w:cs="Courier New" w:hint="default"/>
      </w:rPr>
    </w:lvl>
    <w:lvl w:ilvl="5" w:tplc="E7B48D30" w:tentative="1">
      <w:start w:val="1"/>
      <w:numFmt w:val="bullet"/>
      <w:lvlText w:val=""/>
      <w:lvlJc w:val="left"/>
      <w:pPr>
        <w:ind w:left="4320" w:hanging="360"/>
      </w:pPr>
      <w:rPr>
        <w:rFonts w:ascii="Wingdings" w:hAnsi="Wingdings" w:hint="default"/>
      </w:rPr>
    </w:lvl>
    <w:lvl w:ilvl="6" w:tplc="0B806CCA" w:tentative="1">
      <w:start w:val="1"/>
      <w:numFmt w:val="bullet"/>
      <w:lvlText w:val=""/>
      <w:lvlJc w:val="left"/>
      <w:pPr>
        <w:ind w:left="5040" w:hanging="360"/>
      </w:pPr>
      <w:rPr>
        <w:rFonts w:ascii="Symbol" w:hAnsi="Symbol" w:hint="default"/>
      </w:rPr>
    </w:lvl>
    <w:lvl w:ilvl="7" w:tplc="E200B0D4" w:tentative="1">
      <w:start w:val="1"/>
      <w:numFmt w:val="bullet"/>
      <w:lvlText w:val="o"/>
      <w:lvlJc w:val="left"/>
      <w:pPr>
        <w:ind w:left="5760" w:hanging="360"/>
      </w:pPr>
      <w:rPr>
        <w:rFonts w:ascii="Courier New" w:hAnsi="Courier New" w:cs="Courier New" w:hint="default"/>
      </w:rPr>
    </w:lvl>
    <w:lvl w:ilvl="8" w:tplc="3D3C7738" w:tentative="1">
      <w:start w:val="1"/>
      <w:numFmt w:val="bullet"/>
      <w:lvlText w:val=""/>
      <w:lvlJc w:val="left"/>
      <w:pPr>
        <w:ind w:left="6480" w:hanging="360"/>
      </w:pPr>
      <w:rPr>
        <w:rFonts w:ascii="Wingdings" w:hAnsi="Wingdings" w:hint="default"/>
      </w:rPr>
    </w:lvl>
  </w:abstractNum>
  <w:abstractNum w:abstractNumId="13">
    <w:nsid w:val="3EF803A5"/>
    <w:multiLevelType w:val="hybridMultilevel"/>
    <w:tmpl w:val="DD1E88B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nsid w:val="57A51354"/>
    <w:multiLevelType w:val="hybridMultilevel"/>
    <w:tmpl w:val="755E10FA"/>
    <w:lvl w:ilvl="0" w:tplc="29EED69A">
      <w:start w:val="1"/>
      <w:numFmt w:val="upperLetter"/>
      <w:lvlText w:val="%1)"/>
      <w:lvlJc w:val="left"/>
      <w:pPr>
        <w:tabs>
          <w:tab w:val="num" w:pos="900"/>
        </w:tabs>
        <w:ind w:left="900" w:hanging="36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5">
    <w:nsid w:val="644D38B9"/>
    <w:multiLevelType w:val="hybridMultilevel"/>
    <w:tmpl w:val="B5C4B316"/>
    <w:lvl w:ilvl="0" w:tplc="62F60780">
      <w:start w:val="1"/>
      <w:numFmt w:val="upperLetter"/>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nsid w:val="67377472"/>
    <w:multiLevelType w:val="hybridMultilevel"/>
    <w:tmpl w:val="96E20816"/>
    <w:lvl w:ilvl="0" w:tplc="18090001">
      <w:start w:val="1"/>
      <w:numFmt w:val="decimal"/>
      <w:pStyle w:val="CaptionT"/>
      <w:lvlText w:val="Table %1."/>
      <w:lvlJc w:val="left"/>
      <w:pPr>
        <w:tabs>
          <w:tab w:val="num" w:pos="720"/>
        </w:tabs>
        <w:ind w:left="720" w:hanging="360"/>
      </w:pPr>
      <w:rPr>
        <w:rFonts w:ascii="Arial" w:hAnsi="Arial" w:hint="default"/>
        <w:b/>
        <w:i w:val="0"/>
        <w:sz w:val="20"/>
      </w:rPr>
    </w:lvl>
    <w:lvl w:ilvl="1" w:tplc="18090003" w:tentative="1">
      <w:start w:val="1"/>
      <w:numFmt w:val="lowerLetter"/>
      <w:lvlText w:val="%2."/>
      <w:lvlJc w:val="left"/>
      <w:pPr>
        <w:tabs>
          <w:tab w:val="num" w:pos="1440"/>
        </w:tabs>
        <w:ind w:left="1440" w:hanging="360"/>
      </w:pPr>
    </w:lvl>
    <w:lvl w:ilvl="2" w:tplc="18090005" w:tentative="1">
      <w:start w:val="1"/>
      <w:numFmt w:val="lowerRoman"/>
      <w:lvlText w:val="%3."/>
      <w:lvlJc w:val="right"/>
      <w:pPr>
        <w:tabs>
          <w:tab w:val="num" w:pos="2160"/>
        </w:tabs>
        <w:ind w:left="2160" w:hanging="180"/>
      </w:pPr>
    </w:lvl>
    <w:lvl w:ilvl="3" w:tplc="18090001" w:tentative="1">
      <w:start w:val="1"/>
      <w:numFmt w:val="decimal"/>
      <w:lvlText w:val="%4."/>
      <w:lvlJc w:val="left"/>
      <w:pPr>
        <w:tabs>
          <w:tab w:val="num" w:pos="2880"/>
        </w:tabs>
        <w:ind w:left="2880" w:hanging="360"/>
      </w:pPr>
    </w:lvl>
    <w:lvl w:ilvl="4" w:tplc="18090003" w:tentative="1">
      <w:start w:val="1"/>
      <w:numFmt w:val="lowerLetter"/>
      <w:lvlText w:val="%5."/>
      <w:lvlJc w:val="left"/>
      <w:pPr>
        <w:tabs>
          <w:tab w:val="num" w:pos="3600"/>
        </w:tabs>
        <w:ind w:left="3600" w:hanging="360"/>
      </w:pPr>
    </w:lvl>
    <w:lvl w:ilvl="5" w:tplc="18090005" w:tentative="1">
      <w:start w:val="1"/>
      <w:numFmt w:val="lowerRoman"/>
      <w:lvlText w:val="%6."/>
      <w:lvlJc w:val="right"/>
      <w:pPr>
        <w:tabs>
          <w:tab w:val="num" w:pos="4320"/>
        </w:tabs>
        <w:ind w:left="4320" w:hanging="180"/>
      </w:pPr>
    </w:lvl>
    <w:lvl w:ilvl="6" w:tplc="18090001" w:tentative="1">
      <w:start w:val="1"/>
      <w:numFmt w:val="decimal"/>
      <w:lvlText w:val="%7."/>
      <w:lvlJc w:val="left"/>
      <w:pPr>
        <w:tabs>
          <w:tab w:val="num" w:pos="5040"/>
        </w:tabs>
        <w:ind w:left="5040" w:hanging="360"/>
      </w:pPr>
    </w:lvl>
    <w:lvl w:ilvl="7" w:tplc="18090003" w:tentative="1">
      <w:start w:val="1"/>
      <w:numFmt w:val="lowerLetter"/>
      <w:lvlText w:val="%8."/>
      <w:lvlJc w:val="left"/>
      <w:pPr>
        <w:tabs>
          <w:tab w:val="num" w:pos="5760"/>
        </w:tabs>
        <w:ind w:left="5760" w:hanging="360"/>
      </w:pPr>
    </w:lvl>
    <w:lvl w:ilvl="8" w:tplc="18090005" w:tentative="1">
      <w:start w:val="1"/>
      <w:numFmt w:val="lowerRoman"/>
      <w:lvlText w:val="%9."/>
      <w:lvlJc w:val="right"/>
      <w:pPr>
        <w:tabs>
          <w:tab w:val="num" w:pos="6480"/>
        </w:tabs>
        <w:ind w:left="6480" w:hanging="180"/>
      </w:pPr>
    </w:lvl>
  </w:abstractNum>
  <w:abstractNum w:abstractNumId="17">
    <w:nsid w:val="68B406F9"/>
    <w:multiLevelType w:val="hybridMultilevel"/>
    <w:tmpl w:val="6CBA85A6"/>
    <w:lvl w:ilvl="0" w:tplc="9CC6FEC2">
      <w:start w:val="1"/>
      <w:numFmt w:val="lowerLetter"/>
      <w:lvlText w:val="%1."/>
      <w:lvlJc w:val="left"/>
      <w:pPr>
        <w:ind w:left="180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8">
    <w:nsid w:val="6AB14D77"/>
    <w:multiLevelType w:val="hybridMultilevel"/>
    <w:tmpl w:val="2228D030"/>
    <w:lvl w:ilvl="0" w:tplc="62F60780">
      <w:start w:val="1"/>
      <w:numFmt w:val="upperLetter"/>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nsid w:val="6CEA1A35"/>
    <w:multiLevelType w:val="hybridMultilevel"/>
    <w:tmpl w:val="16EE307C"/>
    <w:lvl w:ilvl="0" w:tplc="D9DA30A0">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3"/>
  </w:num>
  <w:num w:numId="4">
    <w:abstractNumId w:val="4"/>
  </w:num>
  <w:num w:numId="5">
    <w:abstractNumId w:val="17"/>
  </w:num>
  <w:num w:numId="6">
    <w:abstractNumId w:val="5"/>
  </w:num>
  <w:num w:numId="7">
    <w:abstractNumId w:val="8"/>
  </w:num>
  <w:num w:numId="8">
    <w:abstractNumId w:val="10"/>
  </w:num>
  <w:num w:numId="9">
    <w:abstractNumId w:val="15"/>
  </w:num>
  <w:num w:numId="10">
    <w:abstractNumId w:val="7"/>
  </w:num>
  <w:num w:numId="11">
    <w:abstractNumId w:val="11"/>
  </w:num>
  <w:num w:numId="12">
    <w:abstractNumId w:val="0"/>
  </w:num>
  <w:num w:numId="13">
    <w:abstractNumId w:val="19"/>
  </w:num>
  <w:num w:numId="14">
    <w:abstractNumId w:val="13"/>
  </w:num>
  <w:num w:numId="15">
    <w:abstractNumId w:val="9"/>
  </w:num>
  <w:num w:numId="16">
    <w:abstractNumId w:val="18"/>
  </w:num>
  <w:num w:numId="17">
    <w:abstractNumId w:val="6"/>
  </w:num>
  <w:num w:numId="18">
    <w:abstractNumId w:val="2"/>
    <w:lvlOverride w:ilvl="0">
      <w:lvl w:ilvl="0">
        <w:start w:val="1"/>
        <w:numFmt w:val="decimal"/>
        <w:pStyle w:val="Brief1"/>
        <w:lvlText w:val="%1."/>
        <w:lvlJc w:val="left"/>
        <w:pPr>
          <w:ind w:left="360" w:hanging="360"/>
        </w:pPr>
        <w:rPr>
          <w:rFonts w:hint="default"/>
        </w:rPr>
      </w:lvl>
    </w:lvlOverride>
    <w:lvlOverride w:ilvl="1">
      <w:lvl w:ilvl="1">
        <w:start w:val="1"/>
        <w:numFmt w:val="decimal"/>
        <w:pStyle w:val="Brief2"/>
        <w:lvlText w:val="%1.%2"/>
        <w:lvlJc w:val="left"/>
        <w:pPr>
          <w:ind w:left="3979" w:hanging="434"/>
        </w:pPr>
        <w:rPr>
          <w:rFonts w:hint="default"/>
        </w:rPr>
      </w:lvl>
    </w:lvlOverride>
    <w:lvlOverride w:ilvl="2">
      <w:lvl w:ilvl="2">
        <w:start w:val="1"/>
        <w:numFmt w:val="lowerLetter"/>
        <w:pStyle w:val="Brief3"/>
        <w:lvlText w:val="%1.%2(%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9">
    <w:abstractNumId w:val="2"/>
    <w:lvlOverride w:ilvl="0">
      <w:lvl w:ilvl="0">
        <w:start w:val="1"/>
        <w:numFmt w:val="decimal"/>
        <w:pStyle w:val="Brief1"/>
        <w:lvlText w:val="%1."/>
        <w:lvlJc w:val="left"/>
        <w:pPr>
          <w:ind w:left="360" w:hanging="360"/>
        </w:pPr>
        <w:rPr>
          <w:rFonts w:hint="default"/>
        </w:rPr>
      </w:lvl>
    </w:lvlOverride>
    <w:lvlOverride w:ilvl="1">
      <w:lvl w:ilvl="1">
        <w:start w:val="1"/>
        <w:numFmt w:val="decimal"/>
        <w:pStyle w:val="Brief2"/>
        <w:lvlText w:val="%1.%2"/>
        <w:lvlJc w:val="left"/>
        <w:pPr>
          <w:ind w:left="3979" w:hanging="434"/>
        </w:pPr>
        <w:rPr>
          <w:rFonts w:hint="default"/>
        </w:rPr>
      </w:lvl>
    </w:lvlOverride>
    <w:lvlOverride w:ilvl="2">
      <w:lvl w:ilvl="2">
        <w:start w:val="1"/>
        <w:numFmt w:val="lowerLetter"/>
        <w:pStyle w:val="Brief3"/>
        <w:lvlText w:val="%1.%2(%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0">
    <w:abstractNumId w:val="2"/>
    <w:lvlOverride w:ilvl="0">
      <w:lvl w:ilvl="0">
        <w:start w:val="1"/>
        <w:numFmt w:val="decimal"/>
        <w:pStyle w:val="Brief1"/>
        <w:lvlText w:val="%1."/>
        <w:lvlJc w:val="left"/>
        <w:pPr>
          <w:ind w:left="360" w:hanging="360"/>
        </w:pPr>
        <w:rPr>
          <w:rFonts w:hint="default"/>
        </w:rPr>
      </w:lvl>
    </w:lvlOverride>
    <w:lvlOverride w:ilvl="1">
      <w:lvl w:ilvl="1">
        <w:start w:val="1"/>
        <w:numFmt w:val="decimal"/>
        <w:pStyle w:val="Brief2"/>
        <w:lvlText w:val="%1.%2"/>
        <w:lvlJc w:val="left"/>
        <w:pPr>
          <w:ind w:left="3979" w:hanging="434"/>
        </w:pPr>
        <w:rPr>
          <w:rFonts w:hint="default"/>
        </w:rPr>
      </w:lvl>
    </w:lvlOverride>
    <w:lvlOverride w:ilvl="2">
      <w:lvl w:ilvl="2">
        <w:start w:val="1"/>
        <w:numFmt w:val="lowerLetter"/>
        <w:pStyle w:val="Brief3"/>
        <w:lvlText w:val="%1.%2(%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1">
    <w:abstractNumId w:val="12"/>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stylePaneSortMethod w:val="0004"/>
  <w:defaultTabStop w:val="720"/>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rsids>
    <w:rsidRoot w:val="00AE17BE"/>
    <w:rsid w:val="00023441"/>
    <w:rsid w:val="00064281"/>
    <w:rsid w:val="00064971"/>
    <w:rsid w:val="000872D8"/>
    <w:rsid w:val="0009088F"/>
    <w:rsid w:val="000A3108"/>
    <w:rsid w:val="000A34C4"/>
    <w:rsid w:val="000B1F48"/>
    <w:rsid w:val="000B34A9"/>
    <w:rsid w:val="000E2441"/>
    <w:rsid w:val="000F7AC5"/>
    <w:rsid w:val="00116D1F"/>
    <w:rsid w:val="00117EBF"/>
    <w:rsid w:val="00122261"/>
    <w:rsid w:val="00141C73"/>
    <w:rsid w:val="00170C0D"/>
    <w:rsid w:val="00173DBA"/>
    <w:rsid w:val="00181071"/>
    <w:rsid w:val="00190067"/>
    <w:rsid w:val="001931EA"/>
    <w:rsid w:val="001B2E1B"/>
    <w:rsid w:val="001C4C51"/>
    <w:rsid w:val="001D0826"/>
    <w:rsid w:val="001D13D3"/>
    <w:rsid w:val="001E7CE9"/>
    <w:rsid w:val="001F1882"/>
    <w:rsid w:val="001F7ED3"/>
    <w:rsid w:val="0020043D"/>
    <w:rsid w:val="00203B10"/>
    <w:rsid w:val="00236F4F"/>
    <w:rsid w:val="00237700"/>
    <w:rsid w:val="002423FF"/>
    <w:rsid w:val="00257485"/>
    <w:rsid w:val="0026068D"/>
    <w:rsid w:val="00294F57"/>
    <w:rsid w:val="002955CA"/>
    <w:rsid w:val="00296178"/>
    <w:rsid w:val="002A342E"/>
    <w:rsid w:val="002B01EC"/>
    <w:rsid w:val="002B7D77"/>
    <w:rsid w:val="002C2ABB"/>
    <w:rsid w:val="002C3E60"/>
    <w:rsid w:val="002C4BC4"/>
    <w:rsid w:val="002C580F"/>
    <w:rsid w:val="00320D26"/>
    <w:rsid w:val="0032367B"/>
    <w:rsid w:val="003346E4"/>
    <w:rsid w:val="00355F02"/>
    <w:rsid w:val="0036638E"/>
    <w:rsid w:val="00372AC7"/>
    <w:rsid w:val="00396D75"/>
    <w:rsid w:val="003C132B"/>
    <w:rsid w:val="003C1611"/>
    <w:rsid w:val="003D1D5B"/>
    <w:rsid w:val="003D42C4"/>
    <w:rsid w:val="003E2662"/>
    <w:rsid w:val="003F46D5"/>
    <w:rsid w:val="00415577"/>
    <w:rsid w:val="004219DA"/>
    <w:rsid w:val="00430257"/>
    <w:rsid w:val="00436ECA"/>
    <w:rsid w:val="00454FBC"/>
    <w:rsid w:val="00463CE9"/>
    <w:rsid w:val="0046641C"/>
    <w:rsid w:val="00476532"/>
    <w:rsid w:val="004A2CD9"/>
    <w:rsid w:val="004A7FFD"/>
    <w:rsid w:val="004C093F"/>
    <w:rsid w:val="004C3699"/>
    <w:rsid w:val="004C574C"/>
    <w:rsid w:val="004D1AEC"/>
    <w:rsid w:val="004E0AD4"/>
    <w:rsid w:val="004E6B52"/>
    <w:rsid w:val="004E78F0"/>
    <w:rsid w:val="004F42A8"/>
    <w:rsid w:val="005003E8"/>
    <w:rsid w:val="00544CE0"/>
    <w:rsid w:val="00556A3A"/>
    <w:rsid w:val="00562370"/>
    <w:rsid w:val="00571709"/>
    <w:rsid w:val="005A5AE4"/>
    <w:rsid w:val="005B1702"/>
    <w:rsid w:val="005B544C"/>
    <w:rsid w:val="005C1FA9"/>
    <w:rsid w:val="005C4AF4"/>
    <w:rsid w:val="005C5951"/>
    <w:rsid w:val="005C7184"/>
    <w:rsid w:val="005D5C46"/>
    <w:rsid w:val="005F2028"/>
    <w:rsid w:val="005F6901"/>
    <w:rsid w:val="006025F7"/>
    <w:rsid w:val="00604867"/>
    <w:rsid w:val="006260AB"/>
    <w:rsid w:val="00627F43"/>
    <w:rsid w:val="006577A1"/>
    <w:rsid w:val="00666EB6"/>
    <w:rsid w:val="00667D5F"/>
    <w:rsid w:val="00687031"/>
    <w:rsid w:val="006C5A23"/>
    <w:rsid w:val="006F2AA6"/>
    <w:rsid w:val="006F6E15"/>
    <w:rsid w:val="00712748"/>
    <w:rsid w:val="00723206"/>
    <w:rsid w:val="0076293A"/>
    <w:rsid w:val="007725FA"/>
    <w:rsid w:val="00773E5F"/>
    <w:rsid w:val="007A0B59"/>
    <w:rsid w:val="007E352E"/>
    <w:rsid w:val="007F4211"/>
    <w:rsid w:val="00812018"/>
    <w:rsid w:val="008139FB"/>
    <w:rsid w:val="00822A8D"/>
    <w:rsid w:val="008402BF"/>
    <w:rsid w:val="008438BA"/>
    <w:rsid w:val="00860ED1"/>
    <w:rsid w:val="00867EB6"/>
    <w:rsid w:val="00874512"/>
    <w:rsid w:val="008D13CD"/>
    <w:rsid w:val="008F54FF"/>
    <w:rsid w:val="008F6A18"/>
    <w:rsid w:val="00926319"/>
    <w:rsid w:val="0093054A"/>
    <w:rsid w:val="00932CB7"/>
    <w:rsid w:val="00932F27"/>
    <w:rsid w:val="0093493E"/>
    <w:rsid w:val="0094103C"/>
    <w:rsid w:val="009825F1"/>
    <w:rsid w:val="00985EC8"/>
    <w:rsid w:val="009A5428"/>
    <w:rsid w:val="009C34EB"/>
    <w:rsid w:val="009D4AEC"/>
    <w:rsid w:val="009F093B"/>
    <w:rsid w:val="009F47DC"/>
    <w:rsid w:val="009F5C5B"/>
    <w:rsid w:val="009F67AB"/>
    <w:rsid w:val="009F74AF"/>
    <w:rsid w:val="00A17CA3"/>
    <w:rsid w:val="00A22AF8"/>
    <w:rsid w:val="00A2431E"/>
    <w:rsid w:val="00A747C1"/>
    <w:rsid w:val="00A77490"/>
    <w:rsid w:val="00A868E2"/>
    <w:rsid w:val="00AB1D84"/>
    <w:rsid w:val="00AB3098"/>
    <w:rsid w:val="00AB33BA"/>
    <w:rsid w:val="00AD1A2E"/>
    <w:rsid w:val="00AE17BE"/>
    <w:rsid w:val="00AF4C80"/>
    <w:rsid w:val="00B03CF5"/>
    <w:rsid w:val="00B04A98"/>
    <w:rsid w:val="00B17DBE"/>
    <w:rsid w:val="00B200CC"/>
    <w:rsid w:val="00B20C88"/>
    <w:rsid w:val="00B254FF"/>
    <w:rsid w:val="00B47967"/>
    <w:rsid w:val="00B8144A"/>
    <w:rsid w:val="00B96712"/>
    <w:rsid w:val="00BA29BE"/>
    <w:rsid w:val="00BA2A81"/>
    <w:rsid w:val="00BD6130"/>
    <w:rsid w:val="00BD71FD"/>
    <w:rsid w:val="00BE79D5"/>
    <w:rsid w:val="00C0093D"/>
    <w:rsid w:val="00C061F0"/>
    <w:rsid w:val="00C47619"/>
    <w:rsid w:val="00C52C6F"/>
    <w:rsid w:val="00CA792D"/>
    <w:rsid w:val="00CB1A8B"/>
    <w:rsid w:val="00CD6089"/>
    <w:rsid w:val="00D0155D"/>
    <w:rsid w:val="00D21784"/>
    <w:rsid w:val="00D27398"/>
    <w:rsid w:val="00D30BDE"/>
    <w:rsid w:val="00D32E78"/>
    <w:rsid w:val="00D3600F"/>
    <w:rsid w:val="00D40FB6"/>
    <w:rsid w:val="00D5125F"/>
    <w:rsid w:val="00D530F4"/>
    <w:rsid w:val="00D55D70"/>
    <w:rsid w:val="00D5714D"/>
    <w:rsid w:val="00D75A44"/>
    <w:rsid w:val="00D875CE"/>
    <w:rsid w:val="00D929EC"/>
    <w:rsid w:val="00DC20BB"/>
    <w:rsid w:val="00DC5D1A"/>
    <w:rsid w:val="00DE0526"/>
    <w:rsid w:val="00E0233E"/>
    <w:rsid w:val="00E04329"/>
    <w:rsid w:val="00E0682C"/>
    <w:rsid w:val="00E148F7"/>
    <w:rsid w:val="00E3767E"/>
    <w:rsid w:val="00E4565C"/>
    <w:rsid w:val="00E82622"/>
    <w:rsid w:val="00ED0EC1"/>
    <w:rsid w:val="00EE11D7"/>
    <w:rsid w:val="00EE19F4"/>
    <w:rsid w:val="00EF27E5"/>
    <w:rsid w:val="00EF6D92"/>
    <w:rsid w:val="00F267CC"/>
    <w:rsid w:val="00F317AF"/>
    <w:rsid w:val="00F470BA"/>
    <w:rsid w:val="00F67538"/>
    <w:rsid w:val="00F717BC"/>
    <w:rsid w:val="00F74D24"/>
    <w:rsid w:val="00F761AF"/>
    <w:rsid w:val="00F81F23"/>
    <w:rsid w:val="00F81FD8"/>
    <w:rsid w:val="00F94B64"/>
    <w:rsid w:val="00FB7C78"/>
    <w:rsid w:val="00FC1320"/>
    <w:rsid w:val="00FC71F0"/>
    <w:rsid w:val="00FF2C8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iPriority="35" w:unhideWhenUsed="1" w:qFormat="1"/>
    <w:lsdException w:name="annotation reference" w:uiPriority="99"/>
    <w:lsdException w:name="Title" w:qFormat="1"/>
    <w:lsdException w:name="Body Text" w:uiPriority="99"/>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093D"/>
    <w:pPr>
      <w:spacing w:before="240" w:after="60"/>
      <w:ind w:hanging="720"/>
    </w:pPr>
    <w:rPr>
      <w:rFonts w:ascii="Calibri" w:hAnsi="Calibri"/>
      <w:sz w:val="22"/>
      <w:szCs w:val="22"/>
      <w:lang w:eastAsia="en-US"/>
    </w:rPr>
  </w:style>
  <w:style w:type="paragraph" w:styleId="Heading1">
    <w:name w:val="heading 1"/>
    <w:next w:val="BodyText"/>
    <w:link w:val="Heading1Char"/>
    <w:uiPriority w:val="9"/>
    <w:qFormat/>
    <w:rsid w:val="00C0093D"/>
    <w:pPr>
      <w:keepNext/>
      <w:keepLines/>
      <w:spacing w:before="480" w:line="276" w:lineRule="auto"/>
      <w:outlineLvl w:val="0"/>
    </w:pPr>
    <w:rPr>
      <w:rFonts w:ascii="Cambria" w:hAnsi="Cambria"/>
      <w:b/>
      <w:bCs/>
      <w:color w:val="365F91"/>
      <w:sz w:val="28"/>
      <w:szCs w:val="28"/>
      <w:lang w:eastAsia="en-US"/>
    </w:rPr>
  </w:style>
  <w:style w:type="paragraph" w:styleId="Heading2">
    <w:name w:val="heading 2"/>
    <w:basedOn w:val="Normal"/>
    <w:next w:val="Normal"/>
    <w:link w:val="Heading2Char"/>
    <w:unhideWhenUsed/>
    <w:qFormat/>
    <w:rsid w:val="00F81F23"/>
    <w:pPr>
      <w:keepNext/>
      <w:keepLines/>
      <w:spacing w:before="200" w:after="0"/>
      <w:outlineLvl w:val="1"/>
    </w:pPr>
    <w:rPr>
      <w:rFonts w:ascii="Cambria" w:hAnsi="Cambria"/>
      <w:b/>
      <w:bCs/>
      <w:color w:val="4F81BD"/>
      <w:sz w:val="26"/>
      <w:szCs w:val="26"/>
    </w:rPr>
  </w:style>
  <w:style w:type="paragraph" w:styleId="Heading3">
    <w:name w:val="heading 3"/>
    <w:basedOn w:val="Normal"/>
    <w:link w:val="Heading3Char"/>
    <w:uiPriority w:val="9"/>
    <w:qFormat/>
    <w:rsid w:val="00ED0EC1"/>
    <w:pPr>
      <w:spacing w:before="100" w:beforeAutospacing="1" w:after="100" w:afterAutospacing="1"/>
      <w:ind w:firstLine="0"/>
      <w:outlineLvl w:val="2"/>
    </w:pPr>
    <w:rPr>
      <w:rFonts w:ascii="Times New Roman" w:hAnsi="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089"/>
    <w:pPr>
      <w:ind w:left="720"/>
    </w:pPr>
  </w:style>
  <w:style w:type="paragraph" w:styleId="BalloonText">
    <w:name w:val="Balloon Text"/>
    <w:basedOn w:val="Normal"/>
    <w:link w:val="BalloonTextChar"/>
    <w:rsid w:val="001C4C51"/>
    <w:pPr>
      <w:spacing w:before="0" w:after="0"/>
    </w:pPr>
    <w:rPr>
      <w:rFonts w:ascii="Tahoma" w:hAnsi="Tahoma" w:cs="Tahoma"/>
      <w:sz w:val="16"/>
      <w:szCs w:val="16"/>
    </w:rPr>
  </w:style>
  <w:style w:type="character" w:customStyle="1" w:styleId="BalloonTextChar">
    <w:name w:val="Balloon Text Char"/>
    <w:basedOn w:val="DefaultParagraphFont"/>
    <w:link w:val="BalloonText"/>
    <w:rsid w:val="001C4C51"/>
    <w:rPr>
      <w:rFonts w:ascii="Tahoma" w:hAnsi="Tahoma" w:cs="Tahoma"/>
      <w:sz w:val="16"/>
      <w:szCs w:val="16"/>
      <w:lang w:eastAsia="en-US"/>
    </w:rPr>
  </w:style>
  <w:style w:type="character" w:customStyle="1" w:styleId="Heading3Char">
    <w:name w:val="Heading 3 Char"/>
    <w:basedOn w:val="DefaultParagraphFont"/>
    <w:link w:val="Heading3"/>
    <w:uiPriority w:val="9"/>
    <w:rsid w:val="00ED0EC1"/>
    <w:rPr>
      <w:b/>
      <w:bCs/>
      <w:sz w:val="27"/>
      <w:szCs w:val="27"/>
    </w:rPr>
  </w:style>
  <w:style w:type="character" w:customStyle="1" w:styleId="compulsory">
    <w:name w:val="compulsory"/>
    <w:basedOn w:val="DefaultParagraphFont"/>
    <w:rsid w:val="00ED0EC1"/>
  </w:style>
  <w:style w:type="character" w:customStyle="1" w:styleId="comment">
    <w:name w:val="comment"/>
    <w:basedOn w:val="DefaultParagraphFont"/>
    <w:rsid w:val="00ED0EC1"/>
  </w:style>
  <w:style w:type="paragraph" w:styleId="NormalWeb">
    <w:name w:val="Normal (Web)"/>
    <w:basedOn w:val="Normal"/>
    <w:uiPriority w:val="99"/>
    <w:unhideWhenUsed/>
    <w:rsid w:val="00ED0EC1"/>
    <w:pPr>
      <w:spacing w:before="100" w:beforeAutospacing="1" w:after="100" w:afterAutospacing="1"/>
      <w:ind w:firstLine="0"/>
    </w:pPr>
    <w:rPr>
      <w:rFonts w:ascii="Times New Roman" w:hAnsi="Times New Roman"/>
      <w:sz w:val="24"/>
      <w:szCs w:val="24"/>
      <w:lang w:eastAsia="en-IE"/>
    </w:rPr>
  </w:style>
  <w:style w:type="paragraph" w:styleId="z-TopofForm">
    <w:name w:val="HTML Top of Form"/>
    <w:basedOn w:val="Normal"/>
    <w:next w:val="Normal"/>
    <w:link w:val="z-TopofFormChar"/>
    <w:hidden/>
    <w:rsid w:val="00ED0EC1"/>
    <w:pPr>
      <w:pBdr>
        <w:bottom w:val="single" w:sz="6" w:space="1" w:color="auto"/>
      </w:pBdr>
      <w:spacing w:before="0" w:after="0"/>
      <w:jc w:val="center"/>
    </w:pPr>
    <w:rPr>
      <w:rFonts w:ascii="Arial" w:hAnsi="Arial" w:cs="Arial"/>
      <w:vanish/>
      <w:sz w:val="16"/>
      <w:szCs w:val="16"/>
    </w:rPr>
  </w:style>
  <w:style w:type="character" w:customStyle="1" w:styleId="z-TopofFormChar">
    <w:name w:val="z-Top of Form Char"/>
    <w:basedOn w:val="DefaultParagraphFont"/>
    <w:link w:val="z-TopofForm"/>
    <w:rsid w:val="00ED0EC1"/>
    <w:rPr>
      <w:rFonts w:ascii="Arial" w:hAnsi="Arial" w:cs="Arial"/>
      <w:vanish/>
      <w:sz w:val="16"/>
      <w:szCs w:val="16"/>
      <w:lang w:eastAsia="en-US"/>
    </w:rPr>
  </w:style>
  <w:style w:type="paragraph" w:styleId="z-BottomofForm">
    <w:name w:val="HTML Bottom of Form"/>
    <w:basedOn w:val="Normal"/>
    <w:next w:val="Normal"/>
    <w:link w:val="z-BottomofFormChar"/>
    <w:hidden/>
    <w:rsid w:val="00ED0EC1"/>
    <w:pPr>
      <w:pBdr>
        <w:top w:val="single" w:sz="6" w:space="1" w:color="auto"/>
      </w:pBdr>
      <w:spacing w:before="0" w:after="0"/>
      <w:jc w:val="center"/>
    </w:pPr>
    <w:rPr>
      <w:rFonts w:ascii="Arial" w:hAnsi="Arial" w:cs="Arial"/>
      <w:vanish/>
      <w:sz w:val="16"/>
      <w:szCs w:val="16"/>
    </w:rPr>
  </w:style>
  <w:style w:type="character" w:customStyle="1" w:styleId="z-BottomofFormChar">
    <w:name w:val="z-Bottom of Form Char"/>
    <w:basedOn w:val="DefaultParagraphFont"/>
    <w:link w:val="z-BottomofForm"/>
    <w:rsid w:val="00ED0EC1"/>
    <w:rPr>
      <w:rFonts w:ascii="Arial" w:hAnsi="Arial" w:cs="Arial"/>
      <w:vanish/>
      <w:sz w:val="16"/>
      <w:szCs w:val="16"/>
      <w:lang w:eastAsia="en-US"/>
    </w:rPr>
  </w:style>
  <w:style w:type="table" w:styleId="TableGrid">
    <w:name w:val="Table Grid"/>
    <w:basedOn w:val="TableNormal"/>
    <w:rsid w:val="00ED0E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9F093B"/>
    <w:pPr>
      <w:spacing w:before="0" w:after="0"/>
    </w:pPr>
    <w:rPr>
      <w:sz w:val="20"/>
      <w:szCs w:val="20"/>
    </w:rPr>
  </w:style>
  <w:style w:type="character" w:customStyle="1" w:styleId="FootnoteTextChar">
    <w:name w:val="Footnote Text Char"/>
    <w:basedOn w:val="DefaultParagraphFont"/>
    <w:link w:val="FootnoteText"/>
    <w:rsid w:val="009F093B"/>
    <w:rPr>
      <w:rFonts w:ascii="Calibri" w:hAnsi="Calibri"/>
      <w:lang w:eastAsia="en-US"/>
    </w:rPr>
  </w:style>
  <w:style w:type="character" w:styleId="FootnoteReference">
    <w:name w:val="footnote reference"/>
    <w:basedOn w:val="DefaultParagraphFont"/>
    <w:rsid w:val="009F093B"/>
    <w:rPr>
      <w:vertAlign w:val="superscript"/>
    </w:rPr>
  </w:style>
  <w:style w:type="paragraph" w:styleId="Header">
    <w:name w:val="header"/>
    <w:basedOn w:val="Normal"/>
    <w:link w:val="HeaderChar"/>
    <w:uiPriority w:val="99"/>
    <w:rsid w:val="00F81FD8"/>
    <w:pPr>
      <w:tabs>
        <w:tab w:val="center" w:pos="4513"/>
        <w:tab w:val="right" w:pos="9026"/>
      </w:tabs>
      <w:spacing w:before="0" w:after="0"/>
    </w:pPr>
  </w:style>
  <w:style w:type="character" w:customStyle="1" w:styleId="HeaderChar">
    <w:name w:val="Header Char"/>
    <w:basedOn w:val="DefaultParagraphFont"/>
    <w:link w:val="Header"/>
    <w:uiPriority w:val="99"/>
    <w:rsid w:val="00F81FD8"/>
    <w:rPr>
      <w:rFonts w:ascii="Calibri" w:hAnsi="Calibri"/>
      <w:sz w:val="22"/>
      <w:szCs w:val="22"/>
      <w:lang w:eastAsia="en-US"/>
    </w:rPr>
  </w:style>
  <w:style w:type="paragraph" w:styleId="Footer">
    <w:name w:val="footer"/>
    <w:basedOn w:val="Normal"/>
    <w:link w:val="FooterChar"/>
    <w:rsid w:val="00F81FD8"/>
    <w:pPr>
      <w:tabs>
        <w:tab w:val="center" w:pos="4513"/>
        <w:tab w:val="right" w:pos="9026"/>
      </w:tabs>
      <w:spacing w:before="0" w:after="0"/>
    </w:pPr>
  </w:style>
  <w:style w:type="character" w:customStyle="1" w:styleId="FooterChar">
    <w:name w:val="Footer Char"/>
    <w:basedOn w:val="DefaultParagraphFont"/>
    <w:link w:val="Footer"/>
    <w:rsid w:val="00F81FD8"/>
    <w:rPr>
      <w:rFonts w:ascii="Calibri" w:hAnsi="Calibri"/>
      <w:sz w:val="22"/>
      <w:szCs w:val="22"/>
      <w:lang w:eastAsia="en-US"/>
    </w:rPr>
  </w:style>
  <w:style w:type="character" w:customStyle="1" w:styleId="Heading1Char">
    <w:name w:val="Heading 1 Char"/>
    <w:basedOn w:val="DefaultParagraphFont"/>
    <w:link w:val="Heading1"/>
    <w:uiPriority w:val="9"/>
    <w:rsid w:val="00C0093D"/>
    <w:rPr>
      <w:rFonts w:ascii="Cambria" w:hAnsi="Cambria"/>
      <w:b/>
      <w:bCs/>
      <w:color w:val="365F91"/>
      <w:sz w:val="28"/>
      <w:szCs w:val="28"/>
      <w:lang w:eastAsia="en-US"/>
    </w:rPr>
  </w:style>
  <w:style w:type="character" w:customStyle="1" w:styleId="Heading2Char">
    <w:name w:val="Heading 2 Char"/>
    <w:basedOn w:val="DefaultParagraphFont"/>
    <w:link w:val="Heading2"/>
    <w:rsid w:val="00F81F23"/>
    <w:rPr>
      <w:rFonts w:ascii="Cambria" w:eastAsia="Times New Roman" w:hAnsi="Cambria" w:cs="Times New Roman"/>
      <w:b/>
      <w:bCs/>
      <w:color w:val="4F81BD"/>
      <w:sz w:val="26"/>
      <w:szCs w:val="26"/>
      <w:lang w:eastAsia="en-US"/>
    </w:rPr>
  </w:style>
  <w:style w:type="character" w:styleId="CommentReference">
    <w:name w:val="annotation reference"/>
    <w:basedOn w:val="DefaultParagraphFont"/>
    <w:uiPriority w:val="99"/>
    <w:rsid w:val="00F81F23"/>
    <w:rPr>
      <w:sz w:val="16"/>
      <w:szCs w:val="16"/>
    </w:rPr>
  </w:style>
  <w:style w:type="character" w:styleId="Hyperlink">
    <w:name w:val="Hyperlink"/>
    <w:basedOn w:val="DefaultParagraphFont"/>
    <w:rsid w:val="00EE19F4"/>
    <w:rPr>
      <w:color w:val="0000FF"/>
      <w:u w:val="single"/>
    </w:rPr>
  </w:style>
  <w:style w:type="paragraph" w:customStyle="1" w:styleId="legp1paratext1">
    <w:name w:val="legp1paratext1"/>
    <w:basedOn w:val="Normal"/>
    <w:rsid w:val="00170C0D"/>
    <w:pPr>
      <w:shd w:val="clear" w:color="auto" w:fill="FFFFFF"/>
      <w:spacing w:before="0" w:after="120" w:line="360" w:lineRule="atLeast"/>
      <w:ind w:firstLine="240"/>
      <w:jc w:val="both"/>
    </w:pPr>
    <w:rPr>
      <w:rFonts w:ascii="Times New Roman" w:hAnsi="Times New Roman"/>
      <w:color w:val="494949"/>
      <w:sz w:val="19"/>
      <w:szCs w:val="19"/>
      <w:lang w:eastAsia="en-IE"/>
    </w:rPr>
  </w:style>
  <w:style w:type="paragraph" w:customStyle="1" w:styleId="legp2paratext1">
    <w:name w:val="legp2paratext1"/>
    <w:basedOn w:val="Normal"/>
    <w:rsid w:val="00170C0D"/>
    <w:pPr>
      <w:shd w:val="clear" w:color="auto" w:fill="FFFFFF"/>
      <w:spacing w:before="0" w:after="120" w:line="360" w:lineRule="atLeast"/>
      <w:ind w:firstLine="240"/>
      <w:jc w:val="both"/>
    </w:pPr>
    <w:rPr>
      <w:rFonts w:ascii="Times New Roman" w:hAnsi="Times New Roman"/>
      <w:color w:val="494949"/>
      <w:sz w:val="19"/>
      <w:szCs w:val="19"/>
      <w:lang w:eastAsia="en-IE"/>
    </w:rPr>
  </w:style>
  <w:style w:type="character" w:customStyle="1" w:styleId="ennote">
    <w:name w:val="ennote"/>
    <w:basedOn w:val="DefaultParagraphFont"/>
    <w:rsid w:val="00170C0D"/>
  </w:style>
  <w:style w:type="character" w:customStyle="1" w:styleId="legp1no3">
    <w:name w:val="legp1no3"/>
    <w:basedOn w:val="DefaultParagraphFont"/>
    <w:rsid w:val="00170C0D"/>
    <w:rPr>
      <w:b/>
      <w:bCs/>
    </w:rPr>
  </w:style>
  <w:style w:type="paragraph" w:customStyle="1" w:styleId="Default">
    <w:name w:val="Default"/>
    <w:rsid w:val="00170C0D"/>
    <w:pPr>
      <w:autoSpaceDE w:val="0"/>
      <w:autoSpaceDN w:val="0"/>
      <w:adjustRightInd w:val="0"/>
    </w:pPr>
    <w:rPr>
      <w:rFonts w:ascii="Times New Roman PS" w:hAnsi="Times New Roman PS" w:cs="Times New Roman PS"/>
      <w:color w:val="000000"/>
      <w:sz w:val="24"/>
      <w:szCs w:val="24"/>
    </w:rPr>
  </w:style>
  <w:style w:type="paragraph" w:customStyle="1" w:styleId="legbanner">
    <w:name w:val="legbanner"/>
    <w:basedOn w:val="Normal"/>
    <w:rsid w:val="00A2431E"/>
    <w:pPr>
      <w:spacing w:before="100" w:beforeAutospacing="1" w:after="100" w:afterAutospacing="1"/>
      <w:ind w:firstLine="0"/>
    </w:pPr>
    <w:rPr>
      <w:rFonts w:ascii="Times New Roman" w:hAnsi="Times New Roman"/>
      <w:sz w:val="24"/>
      <w:szCs w:val="24"/>
      <w:lang w:eastAsia="en-IE"/>
    </w:rPr>
  </w:style>
  <w:style w:type="paragraph" w:customStyle="1" w:styleId="legsubject">
    <w:name w:val="legsubject"/>
    <w:basedOn w:val="Normal"/>
    <w:rsid w:val="00A2431E"/>
    <w:pPr>
      <w:spacing w:before="100" w:beforeAutospacing="1" w:after="100" w:afterAutospacing="1"/>
      <w:ind w:firstLine="0"/>
    </w:pPr>
    <w:rPr>
      <w:rFonts w:ascii="Times New Roman" w:hAnsi="Times New Roman"/>
      <w:sz w:val="24"/>
      <w:szCs w:val="24"/>
      <w:lang w:eastAsia="en-IE"/>
    </w:rPr>
  </w:style>
  <w:style w:type="paragraph" w:customStyle="1" w:styleId="legsubsubject">
    <w:name w:val="legsubsubject"/>
    <w:basedOn w:val="Normal"/>
    <w:rsid w:val="00A2431E"/>
    <w:pPr>
      <w:spacing w:before="100" w:beforeAutospacing="1" w:after="100" w:afterAutospacing="1"/>
      <w:ind w:firstLine="0"/>
    </w:pPr>
    <w:rPr>
      <w:rFonts w:ascii="Times New Roman" w:hAnsi="Times New Roman"/>
      <w:sz w:val="24"/>
      <w:szCs w:val="24"/>
      <w:lang w:eastAsia="en-IE"/>
    </w:rPr>
  </w:style>
  <w:style w:type="character" w:styleId="FollowedHyperlink">
    <w:name w:val="FollowedHyperlink"/>
    <w:basedOn w:val="DefaultParagraphFont"/>
    <w:rsid w:val="00E3767E"/>
    <w:rPr>
      <w:color w:val="800080" w:themeColor="followedHyperlink"/>
      <w:u w:val="single"/>
    </w:rPr>
  </w:style>
  <w:style w:type="paragraph" w:customStyle="1" w:styleId="Text">
    <w:name w:val="Text"/>
    <w:basedOn w:val="BodyText"/>
    <w:autoRedefine/>
    <w:rsid w:val="005C5951"/>
    <w:pPr>
      <w:widowControl w:val="0"/>
      <w:suppressAutoHyphens/>
      <w:spacing w:before="80" w:after="80" w:line="240" w:lineRule="auto"/>
    </w:pPr>
    <w:rPr>
      <w:rFonts w:eastAsia="SimSun" w:cs="Lucida Sans"/>
      <w:iCs/>
      <w:szCs w:val="28"/>
      <w:lang w:val="en-GB" w:eastAsia="en-IE"/>
    </w:rPr>
  </w:style>
  <w:style w:type="paragraph" w:styleId="BodyText">
    <w:name w:val="Body Text"/>
    <w:basedOn w:val="Normal"/>
    <w:link w:val="BodyTextChar"/>
    <w:uiPriority w:val="99"/>
    <w:unhideWhenUsed/>
    <w:rsid w:val="005C5951"/>
    <w:pPr>
      <w:spacing w:before="0" w:after="120" w:line="276" w:lineRule="auto"/>
      <w:ind w:firstLine="0"/>
      <w:jc w:val="both"/>
    </w:pPr>
    <w:rPr>
      <w:rFonts w:asciiTheme="minorHAnsi" w:eastAsiaTheme="minorHAnsi" w:hAnsiTheme="minorHAnsi" w:cstheme="minorBidi"/>
    </w:rPr>
  </w:style>
  <w:style w:type="character" w:customStyle="1" w:styleId="BodyTextChar">
    <w:name w:val="Body Text Char"/>
    <w:basedOn w:val="DefaultParagraphFont"/>
    <w:link w:val="BodyText"/>
    <w:uiPriority w:val="99"/>
    <w:rsid w:val="005C5951"/>
    <w:rPr>
      <w:rFonts w:asciiTheme="minorHAnsi" w:eastAsiaTheme="minorHAnsi" w:hAnsiTheme="minorHAnsi" w:cstheme="minorBidi"/>
      <w:sz w:val="22"/>
      <w:szCs w:val="22"/>
      <w:lang w:eastAsia="en-US"/>
    </w:rPr>
  </w:style>
  <w:style w:type="paragraph" w:customStyle="1" w:styleId="Action">
    <w:name w:val="Action"/>
    <w:basedOn w:val="Text"/>
    <w:autoRedefine/>
    <w:rsid w:val="005C5951"/>
    <w:pPr>
      <w:pBdr>
        <w:top w:val="single" w:sz="4" w:space="1" w:color="auto"/>
        <w:bottom w:val="single" w:sz="4" w:space="1" w:color="auto"/>
      </w:pBdr>
    </w:pPr>
    <w:rPr>
      <w:iCs w:val="0"/>
    </w:rPr>
  </w:style>
  <w:style w:type="paragraph" w:customStyle="1" w:styleId="Brief1">
    <w:name w:val="Brief 1"/>
    <w:basedOn w:val="Heading1"/>
    <w:autoRedefine/>
    <w:rsid w:val="005C5951"/>
    <w:pPr>
      <w:keepLines w:val="0"/>
      <w:widowControl w:val="0"/>
      <w:numPr>
        <w:numId w:val="20"/>
      </w:numPr>
      <w:suppressAutoHyphens/>
      <w:spacing w:before="240" w:after="60"/>
      <w:jc w:val="both"/>
    </w:pPr>
    <w:rPr>
      <w:rFonts w:ascii="Arial" w:eastAsia="SimSun" w:hAnsi="Arial" w:cs="Arial"/>
      <w:color w:val="auto"/>
      <w:kern w:val="32"/>
      <w:sz w:val="32"/>
      <w:szCs w:val="32"/>
      <w:lang w:eastAsia="en-IE" w:bidi="hi-IN"/>
    </w:rPr>
  </w:style>
  <w:style w:type="paragraph" w:customStyle="1" w:styleId="Brief2">
    <w:name w:val="Brief 2"/>
    <w:basedOn w:val="Brief1"/>
    <w:autoRedefine/>
    <w:qFormat/>
    <w:rsid w:val="005C5951"/>
    <w:pPr>
      <w:numPr>
        <w:ilvl w:val="1"/>
      </w:numPr>
      <w:pBdr>
        <w:top w:val="single" w:sz="4" w:space="1" w:color="auto"/>
        <w:bottom w:val="single" w:sz="4" w:space="1" w:color="auto"/>
      </w:pBdr>
      <w:shd w:val="clear" w:color="auto" w:fill="FFFFCC"/>
      <w:spacing w:after="240" w:line="240" w:lineRule="auto"/>
    </w:pPr>
    <w:rPr>
      <w:rFonts w:asciiTheme="majorHAnsi" w:hAnsiTheme="majorHAnsi"/>
      <w:i/>
      <w:iCs/>
      <w:noProof/>
      <w:color w:val="1F497D" w:themeColor="text2"/>
      <w:kern w:val="1"/>
      <w:sz w:val="22"/>
      <w:szCs w:val="28"/>
    </w:rPr>
  </w:style>
  <w:style w:type="paragraph" w:customStyle="1" w:styleId="Brief3">
    <w:name w:val="Brief 3"/>
    <w:basedOn w:val="Text"/>
    <w:autoRedefine/>
    <w:rsid w:val="005C5951"/>
    <w:pPr>
      <w:numPr>
        <w:ilvl w:val="2"/>
        <w:numId w:val="20"/>
      </w:numPr>
      <w:spacing w:before="240" w:line="360" w:lineRule="auto"/>
    </w:pPr>
    <w:rPr>
      <w:rFonts w:ascii="Arial" w:hAnsi="Arial"/>
      <w:b/>
      <w:iCs w:val="0"/>
      <w:sz w:val="20"/>
      <w:u w:val="single"/>
    </w:rPr>
  </w:style>
  <w:style w:type="paragraph" w:customStyle="1" w:styleId="bullets">
    <w:name w:val="bullets"/>
    <w:basedOn w:val="BodyText"/>
    <w:autoRedefine/>
    <w:rsid w:val="005C5951"/>
    <w:pPr>
      <w:numPr>
        <w:numId w:val="21"/>
      </w:numPr>
      <w:spacing w:after="0" w:line="240" w:lineRule="auto"/>
    </w:pPr>
    <w:rPr>
      <w:rFonts w:ascii="Calibri" w:eastAsia="Times New Roman" w:hAnsi="Calibri" w:cs="Times New Roman"/>
      <w:kern w:val="1"/>
      <w:sz w:val="24"/>
      <w:szCs w:val="24"/>
      <w:lang w:val="en-GB" w:eastAsia="en-IE" w:bidi="hi-IN"/>
    </w:rPr>
  </w:style>
  <w:style w:type="paragraph" w:styleId="Caption">
    <w:name w:val="caption"/>
    <w:basedOn w:val="Normal"/>
    <w:next w:val="Normal"/>
    <w:uiPriority w:val="35"/>
    <w:semiHidden/>
    <w:unhideWhenUsed/>
    <w:qFormat/>
    <w:rsid w:val="005C5951"/>
    <w:pPr>
      <w:spacing w:before="0" w:after="200"/>
      <w:ind w:firstLine="0"/>
    </w:pPr>
    <w:rPr>
      <w:rFonts w:asciiTheme="minorHAnsi" w:eastAsiaTheme="minorHAnsi" w:hAnsiTheme="minorHAnsi" w:cstheme="minorBidi"/>
      <w:b/>
      <w:bCs/>
      <w:color w:val="4F81BD" w:themeColor="accent1"/>
      <w:sz w:val="18"/>
      <w:szCs w:val="18"/>
    </w:rPr>
  </w:style>
  <w:style w:type="paragraph" w:customStyle="1" w:styleId="CaptionT">
    <w:name w:val="CaptionT"/>
    <w:basedOn w:val="Caption"/>
    <w:next w:val="Text"/>
    <w:autoRedefine/>
    <w:rsid w:val="005C5951"/>
    <w:pPr>
      <w:numPr>
        <w:numId w:val="22"/>
      </w:numPr>
      <w:spacing w:before="40" w:after="40" w:line="276" w:lineRule="auto"/>
      <w:jc w:val="both"/>
    </w:pPr>
    <w:rPr>
      <w:rFonts w:ascii="Arial" w:eastAsia="Times New Roman" w:hAnsi="Arial" w:cs="Times New Roman"/>
      <w:color w:val="auto"/>
      <w:sz w:val="22"/>
      <w:szCs w:val="22"/>
      <w:lang w:eastAsia="en-IE"/>
    </w:rPr>
  </w:style>
  <w:style w:type="paragraph" w:customStyle="1" w:styleId="TextBold">
    <w:name w:val="Text Bold"/>
    <w:basedOn w:val="Text"/>
    <w:autoRedefine/>
    <w:rsid w:val="005C5951"/>
    <w:pPr>
      <w:keepNext/>
    </w:pPr>
    <w:rPr>
      <w:rFonts w:cs="Arial"/>
      <w:b/>
    </w:rPr>
  </w:style>
  <w:style w:type="table" w:styleId="TableClassic2">
    <w:name w:val="Table Classic 2"/>
    <w:basedOn w:val="TableNormal"/>
    <w:rsid w:val="005C5951"/>
    <w:pPr>
      <w:spacing w:before="240" w:after="60"/>
      <w:ind w:hanging="72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392122073">
      <w:bodyDiv w:val="1"/>
      <w:marLeft w:val="0"/>
      <w:marRight w:val="0"/>
      <w:marTop w:val="0"/>
      <w:marBottom w:val="0"/>
      <w:divBdr>
        <w:top w:val="none" w:sz="0" w:space="0" w:color="auto"/>
        <w:left w:val="none" w:sz="0" w:space="0" w:color="auto"/>
        <w:bottom w:val="none" w:sz="0" w:space="0" w:color="auto"/>
        <w:right w:val="none" w:sz="0" w:space="0" w:color="auto"/>
      </w:divBdr>
      <w:divsChild>
        <w:div w:id="1871255447">
          <w:marLeft w:val="0"/>
          <w:marRight w:val="0"/>
          <w:marTop w:val="0"/>
          <w:marBottom w:val="0"/>
          <w:divBdr>
            <w:top w:val="none" w:sz="0" w:space="0" w:color="auto"/>
            <w:left w:val="none" w:sz="0" w:space="0" w:color="auto"/>
            <w:bottom w:val="none" w:sz="0" w:space="0" w:color="auto"/>
            <w:right w:val="none" w:sz="0" w:space="0" w:color="auto"/>
          </w:divBdr>
          <w:divsChild>
            <w:div w:id="571818562">
              <w:marLeft w:val="0"/>
              <w:marRight w:val="0"/>
              <w:marTop w:val="0"/>
              <w:marBottom w:val="0"/>
              <w:divBdr>
                <w:top w:val="single" w:sz="2" w:space="0" w:color="FFFFFF"/>
                <w:left w:val="single" w:sz="4" w:space="0" w:color="FFFFFF"/>
                <w:bottom w:val="single" w:sz="4" w:space="0" w:color="FFFFFF"/>
                <w:right w:val="single" w:sz="4" w:space="0" w:color="FFFFFF"/>
              </w:divBdr>
              <w:divsChild>
                <w:div w:id="311104514">
                  <w:marLeft w:val="0"/>
                  <w:marRight w:val="0"/>
                  <w:marTop w:val="0"/>
                  <w:marBottom w:val="0"/>
                  <w:divBdr>
                    <w:top w:val="single" w:sz="4" w:space="0" w:color="D3D3D3"/>
                    <w:left w:val="none" w:sz="0" w:space="0" w:color="auto"/>
                    <w:bottom w:val="none" w:sz="0" w:space="0" w:color="auto"/>
                    <w:right w:val="none" w:sz="0" w:space="0" w:color="auto"/>
                  </w:divBdr>
                  <w:divsChild>
                    <w:div w:id="1274752948">
                      <w:marLeft w:val="0"/>
                      <w:marRight w:val="0"/>
                      <w:marTop w:val="0"/>
                      <w:marBottom w:val="0"/>
                      <w:divBdr>
                        <w:top w:val="none" w:sz="0" w:space="0" w:color="auto"/>
                        <w:left w:val="none" w:sz="0" w:space="0" w:color="auto"/>
                        <w:bottom w:val="none" w:sz="0" w:space="0" w:color="auto"/>
                        <w:right w:val="none" w:sz="0" w:space="0" w:color="auto"/>
                      </w:divBdr>
                      <w:divsChild>
                        <w:div w:id="853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432852">
      <w:bodyDiv w:val="1"/>
      <w:marLeft w:val="0"/>
      <w:marRight w:val="0"/>
      <w:marTop w:val="0"/>
      <w:marBottom w:val="0"/>
      <w:divBdr>
        <w:top w:val="none" w:sz="0" w:space="0" w:color="auto"/>
        <w:left w:val="none" w:sz="0" w:space="0" w:color="auto"/>
        <w:bottom w:val="none" w:sz="0" w:space="0" w:color="auto"/>
        <w:right w:val="none" w:sz="0" w:space="0" w:color="auto"/>
      </w:divBdr>
    </w:div>
    <w:div w:id="1274702102">
      <w:bodyDiv w:val="1"/>
      <w:marLeft w:val="0"/>
      <w:marRight w:val="0"/>
      <w:marTop w:val="0"/>
      <w:marBottom w:val="0"/>
      <w:divBdr>
        <w:top w:val="none" w:sz="0" w:space="0" w:color="auto"/>
        <w:left w:val="none" w:sz="0" w:space="0" w:color="auto"/>
        <w:bottom w:val="none" w:sz="0" w:space="0" w:color="auto"/>
        <w:right w:val="none" w:sz="0" w:space="0" w:color="auto"/>
      </w:divBdr>
      <w:divsChild>
        <w:div w:id="583297397">
          <w:marLeft w:val="0"/>
          <w:marRight w:val="0"/>
          <w:marTop w:val="0"/>
          <w:marBottom w:val="0"/>
          <w:divBdr>
            <w:top w:val="none" w:sz="0" w:space="0" w:color="auto"/>
            <w:left w:val="none" w:sz="0" w:space="0" w:color="auto"/>
            <w:bottom w:val="none" w:sz="0" w:space="0" w:color="auto"/>
            <w:right w:val="none" w:sz="0" w:space="0" w:color="auto"/>
          </w:divBdr>
          <w:divsChild>
            <w:div w:id="1309360744">
              <w:marLeft w:val="0"/>
              <w:marRight w:val="0"/>
              <w:marTop w:val="0"/>
              <w:marBottom w:val="0"/>
              <w:divBdr>
                <w:top w:val="none" w:sz="0" w:space="0" w:color="auto"/>
                <w:left w:val="none" w:sz="0" w:space="0" w:color="auto"/>
                <w:bottom w:val="none" w:sz="0" w:space="0" w:color="auto"/>
                <w:right w:val="none" w:sz="0" w:space="0" w:color="auto"/>
              </w:divBdr>
              <w:divsChild>
                <w:div w:id="4865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703931">
      <w:bodyDiv w:val="1"/>
      <w:marLeft w:val="0"/>
      <w:marRight w:val="0"/>
      <w:marTop w:val="0"/>
      <w:marBottom w:val="0"/>
      <w:divBdr>
        <w:top w:val="none" w:sz="0" w:space="0" w:color="auto"/>
        <w:left w:val="none" w:sz="0" w:space="0" w:color="auto"/>
        <w:bottom w:val="none" w:sz="0" w:space="0" w:color="auto"/>
        <w:right w:val="none" w:sz="0" w:space="0" w:color="auto"/>
      </w:divBdr>
    </w:div>
    <w:div w:id="2035306115">
      <w:bodyDiv w:val="1"/>
      <w:marLeft w:val="0"/>
      <w:marRight w:val="0"/>
      <w:marTop w:val="0"/>
      <w:marBottom w:val="0"/>
      <w:divBdr>
        <w:top w:val="none" w:sz="0" w:space="0" w:color="auto"/>
        <w:left w:val="none" w:sz="0" w:space="0" w:color="auto"/>
        <w:bottom w:val="none" w:sz="0" w:space="0" w:color="auto"/>
        <w:right w:val="none" w:sz="0" w:space="0" w:color="auto"/>
      </w:divBdr>
      <w:divsChild>
        <w:div w:id="1017734568">
          <w:marLeft w:val="0"/>
          <w:marRight w:val="0"/>
          <w:marTop w:val="0"/>
          <w:marBottom w:val="0"/>
          <w:divBdr>
            <w:top w:val="none" w:sz="0" w:space="0" w:color="auto"/>
            <w:left w:val="none" w:sz="0" w:space="0" w:color="auto"/>
            <w:bottom w:val="none" w:sz="0" w:space="0" w:color="auto"/>
            <w:right w:val="none" w:sz="0" w:space="0" w:color="auto"/>
          </w:divBdr>
          <w:divsChild>
            <w:div w:id="20711783">
              <w:marLeft w:val="0"/>
              <w:marRight w:val="0"/>
              <w:marTop w:val="0"/>
              <w:marBottom w:val="0"/>
              <w:divBdr>
                <w:top w:val="none" w:sz="0" w:space="0" w:color="auto"/>
                <w:left w:val="none" w:sz="0" w:space="0" w:color="auto"/>
                <w:bottom w:val="none" w:sz="0" w:space="0" w:color="auto"/>
                <w:right w:val="none" w:sz="0" w:space="0" w:color="auto"/>
              </w:divBdr>
              <w:divsChild>
                <w:div w:id="227691825">
                  <w:marLeft w:val="0"/>
                  <w:marRight w:val="0"/>
                  <w:marTop w:val="0"/>
                  <w:marBottom w:val="0"/>
                  <w:divBdr>
                    <w:top w:val="none" w:sz="0" w:space="0" w:color="auto"/>
                    <w:left w:val="none" w:sz="0" w:space="0" w:color="auto"/>
                    <w:bottom w:val="none" w:sz="0" w:space="0" w:color="auto"/>
                    <w:right w:val="none" w:sz="0" w:space="0" w:color="auto"/>
                  </w:divBdr>
                  <w:divsChild>
                    <w:div w:id="1017385590">
                      <w:marLeft w:val="0"/>
                      <w:marRight w:val="0"/>
                      <w:marTop w:val="0"/>
                      <w:marBottom w:val="0"/>
                      <w:divBdr>
                        <w:top w:val="none" w:sz="0" w:space="0" w:color="auto"/>
                        <w:left w:val="none" w:sz="0" w:space="0" w:color="auto"/>
                        <w:bottom w:val="none" w:sz="0" w:space="0" w:color="auto"/>
                        <w:right w:val="none" w:sz="0" w:space="0" w:color="auto"/>
                      </w:divBdr>
                    </w:div>
                    <w:div w:id="1094939515">
                      <w:marLeft w:val="0"/>
                      <w:marRight w:val="0"/>
                      <w:marTop w:val="0"/>
                      <w:marBottom w:val="0"/>
                      <w:divBdr>
                        <w:top w:val="none" w:sz="0" w:space="0" w:color="auto"/>
                        <w:left w:val="none" w:sz="0" w:space="0" w:color="auto"/>
                        <w:bottom w:val="none" w:sz="0" w:space="0" w:color="auto"/>
                        <w:right w:val="none" w:sz="0" w:space="0" w:color="auto"/>
                      </w:divBdr>
                    </w:div>
                    <w:div w:id="1359545218">
                      <w:marLeft w:val="0"/>
                      <w:marRight w:val="0"/>
                      <w:marTop w:val="0"/>
                      <w:marBottom w:val="0"/>
                      <w:divBdr>
                        <w:top w:val="none" w:sz="0" w:space="0" w:color="auto"/>
                        <w:left w:val="none" w:sz="0" w:space="0" w:color="auto"/>
                        <w:bottom w:val="none" w:sz="0" w:space="0" w:color="auto"/>
                        <w:right w:val="none" w:sz="0" w:space="0" w:color="auto"/>
                      </w:divBdr>
                    </w:div>
                    <w:div w:id="1421173683">
                      <w:marLeft w:val="0"/>
                      <w:marRight w:val="0"/>
                      <w:marTop w:val="0"/>
                      <w:marBottom w:val="0"/>
                      <w:divBdr>
                        <w:top w:val="none" w:sz="0" w:space="0" w:color="auto"/>
                        <w:left w:val="none" w:sz="0" w:space="0" w:color="auto"/>
                        <w:bottom w:val="none" w:sz="0" w:space="0" w:color="auto"/>
                        <w:right w:val="none" w:sz="0" w:space="0" w:color="auto"/>
                      </w:divBdr>
                    </w:div>
                    <w:div w:id="1596475543">
                      <w:marLeft w:val="0"/>
                      <w:marRight w:val="0"/>
                      <w:marTop w:val="0"/>
                      <w:marBottom w:val="0"/>
                      <w:divBdr>
                        <w:top w:val="none" w:sz="0" w:space="0" w:color="auto"/>
                        <w:left w:val="none" w:sz="0" w:space="0" w:color="auto"/>
                        <w:bottom w:val="none" w:sz="0" w:space="0" w:color="auto"/>
                        <w:right w:val="none" w:sz="0" w:space="0" w:color="auto"/>
                      </w:divBdr>
                    </w:div>
                    <w:div w:id="1646736310">
                      <w:marLeft w:val="0"/>
                      <w:marRight w:val="0"/>
                      <w:marTop w:val="0"/>
                      <w:marBottom w:val="0"/>
                      <w:divBdr>
                        <w:top w:val="none" w:sz="0" w:space="0" w:color="auto"/>
                        <w:left w:val="none" w:sz="0" w:space="0" w:color="auto"/>
                        <w:bottom w:val="none" w:sz="0" w:space="0" w:color="auto"/>
                        <w:right w:val="none" w:sz="0" w:space="0" w:color="auto"/>
                      </w:divBdr>
                    </w:div>
                    <w:div w:id="1683431989">
                      <w:marLeft w:val="0"/>
                      <w:marRight w:val="0"/>
                      <w:marTop w:val="0"/>
                      <w:marBottom w:val="0"/>
                      <w:divBdr>
                        <w:top w:val="none" w:sz="0" w:space="0" w:color="auto"/>
                        <w:left w:val="none" w:sz="0" w:space="0" w:color="auto"/>
                        <w:bottom w:val="none" w:sz="0" w:space="0" w:color="auto"/>
                        <w:right w:val="none" w:sz="0" w:space="0" w:color="auto"/>
                      </w:divBdr>
                    </w:div>
                    <w:div w:id="1752779286">
                      <w:marLeft w:val="0"/>
                      <w:marRight w:val="0"/>
                      <w:marTop w:val="0"/>
                      <w:marBottom w:val="0"/>
                      <w:divBdr>
                        <w:top w:val="none" w:sz="0" w:space="0" w:color="auto"/>
                        <w:left w:val="none" w:sz="0" w:space="0" w:color="auto"/>
                        <w:bottom w:val="none" w:sz="0" w:space="0" w:color="auto"/>
                        <w:right w:val="none" w:sz="0" w:space="0" w:color="auto"/>
                      </w:divBdr>
                    </w:div>
                    <w:div w:id="1757484136">
                      <w:marLeft w:val="0"/>
                      <w:marRight w:val="0"/>
                      <w:marTop w:val="0"/>
                      <w:marBottom w:val="0"/>
                      <w:divBdr>
                        <w:top w:val="none" w:sz="0" w:space="0" w:color="auto"/>
                        <w:left w:val="none" w:sz="0" w:space="0" w:color="auto"/>
                        <w:bottom w:val="none" w:sz="0" w:space="0" w:color="auto"/>
                        <w:right w:val="none" w:sz="0" w:space="0" w:color="auto"/>
                      </w:divBdr>
                    </w:div>
                    <w:div w:id="1939482058">
                      <w:marLeft w:val="0"/>
                      <w:marRight w:val="0"/>
                      <w:marTop w:val="0"/>
                      <w:marBottom w:val="0"/>
                      <w:divBdr>
                        <w:top w:val="none" w:sz="0" w:space="0" w:color="auto"/>
                        <w:left w:val="none" w:sz="0" w:space="0" w:color="auto"/>
                        <w:bottom w:val="none" w:sz="0" w:space="0" w:color="auto"/>
                        <w:right w:val="none" w:sz="0" w:space="0" w:color="auto"/>
                      </w:divBdr>
                    </w:div>
                    <w:div w:id="1974747740">
                      <w:marLeft w:val="0"/>
                      <w:marRight w:val="0"/>
                      <w:marTop w:val="0"/>
                      <w:marBottom w:val="0"/>
                      <w:divBdr>
                        <w:top w:val="none" w:sz="0" w:space="0" w:color="auto"/>
                        <w:left w:val="none" w:sz="0" w:space="0" w:color="auto"/>
                        <w:bottom w:val="none" w:sz="0" w:space="0" w:color="auto"/>
                        <w:right w:val="none" w:sz="0" w:space="0" w:color="auto"/>
                      </w:divBdr>
                    </w:div>
                    <w:div w:id="210175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557095">
          <w:marLeft w:val="0"/>
          <w:marRight w:val="0"/>
          <w:marTop w:val="0"/>
          <w:marBottom w:val="0"/>
          <w:divBdr>
            <w:top w:val="none" w:sz="0" w:space="0" w:color="auto"/>
            <w:left w:val="none" w:sz="0" w:space="0" w:color="auto"/>
            <w:bottom w:val="none" w:sz="0" w:space="0" w:color="auto"/>
            <w:right w:val="none" w:sz="0" w:space="0" w:color="auto"/>
          </w:divBdr>
          <w:divsChild>
            <w:div w:id="2070611386">
              <w:marLeft w:val="0"/>
              <w:marRight w:val="0"/>
              <w:marTop w:val="0"/>
              <w:marBottom w:val="0"/>
              <w:divBdr>
                <w:top w:val="none" w:sz="0" w:space="0" w:color="auto"/>
                <w:left w:val="none" w:sz="0" w:space="0" w:color="auto"/>
                <w:bottom w:val="none" w:sz="0" w:space="0" w:color="auto"/>
                <w:right w:val="none" w:sz="0" w:space="0" w:color="auto"/>
              </w:divBdr>
              <w:divsChild>
                <w:div w:id="598222760">
                  <w:marLeft w:val="0"/>
                  <w:marRight w:val="0"/>
                  <w:marTop w:val="0"/>
                  <w:marBottom w:val="0"/>
                  <w:divBdr>
                    <w:top w:val="none" w:sz="0" w:space="0" w:color="auto"/>
                    <w:left w:val="none" w:sz="0" w:space="0" w:color="auto"/>
                    <w:bottom w:val="none" w:sz="0" w:space="0" w:color="auto"/>
                    <w:right w:val="none" w:sz="0" w:space="0" w:color="auto"/>
                  </w:divBdr>
                  <w:divsChild>
                    <w:div w:id="692654139">
                      <w:marLeft w:val="0"/>
                      <w:marRight w:val="0"/>
                      <w:marTop w:val="0"/>
                      <w:marBottom w:val="0"/>
                      <w:divBdr>
                        <w:top w:val="none" w:sz="0" w:space="0" w:color="auto"/>
                        <w:left w:val="none" w:sz="0" w:space="0" w:color="auto"/>
                        <w:bottom w:val="none" w:sz="0" w:space="0" w:color="auto"/>
                        <w:right w:val="none" w:sz="0" w:space="0" w:color="auto"/>
                      </w:divBdr>
                    </w:div>
                    <w:div w:id="11767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msc.org/track-a-fishery/fisheries-in-the-program/certified/north-east-atlantic/shetland-inshore-crab-lobster-and-scallo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11800-FDFC-4D7B-B6FB-22C6B1DE7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4</Pages>
  <Words>1365</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Consultation submission</vt:lpstr>
    </vt:vector>
  </TitlesOfParts>
  <Company>Microsoft</Company>
  <LinksUpToDate>false</LinksUpToDate>
  <CharactersWithSpaces>8489</CharactersWithSpaces>
  <SharedDoc>false</SharedDoc>
  <HLinks>
    <vt:vector size="6" baseType="variant">
      <vt:variant>
        <vt:i4>5636166</vt:i4>
      </vt:variant>
      <vt:variant>
        <vt:i4>0</vt:i4>
      </vt:variant>
      <vt:variant>
        <vt:i4>0</vt:i4>
      </vt:variant>
      <vt:variant>
        <vt:i4>5</vt:i4>
      </vt:variant>
      <vt:variant>
        <vt:lpwstr>http://www.surveymonkey.com/s/L7BDBM9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submission</dc:title>
  <dc:creator>odonovan</dc:creator>
  <cp:lastModifiedBy>DAFM</cp:lastModifiedBy>
  <cp:revision>44</cp:revision>
  <cp:lastPrinted>2013-08-15T16:28:00Z</cp:lastPrinted>
  <dcterms:created xsi:type="dcterms:W3CDTF">2016-10-04T08:32:00Z</dcterms:created>
  <dcterms:modified xsi:type="dcterms:W3CDTF">2016-10-27T09:51:00Z</dcterms:modified>
</cp:coreProperties>
</file>