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717" w:rsidRPr="0056567E" w:rsidRDefault="003410FB" w:rsidP="003410FB">
      <w:pPr>
        <w:jc w:val="center"/>
        <w:rPr>
          <w:b/>
          <w:sz w:val="22"/>
          <w:szCs w:val="22"/>
          <w:lang w:val="en-IE"/>
        </w:rPr>
      </w:pPr>
      <w:bookmarkStart w:id="0" w:name="_GoBack"/>
      <w:bookmarkEnd w:id="0"/>
      <w:r w:rsidRPr="003410FB">
        <w:rPr>
          <w:b/>
          <w:sz w:val="32"/>
          <w:szCs w:val="32"/>
          <w:lang w:val="en-IE"/>
        </w:rPr>
        <w:t>Common Fisheries Policy Review</w:t>
      </w:r>
    </w:p>
    <w:p w:rsidR="003410FB" w:rsidRPr="0056567E" w:rsidRDefault="003410FB" w:rsidP="003410FB">
      <w:pPr>
        <w:jc w:val="both"/>
        <w:rPr>
          <w:sz w:val="22"/>
          <w:szCs w:val="22"/>
          <w:lang w:val="en-IE"/>
        </w:rPr>
      </w:pPr>
    </w:p>
    <w:p w:rsidR="003410FB" w:rsidRPr="0056567E" w:rsidRDefault="003410FB" w:rsidP="003410FB">
      <w:pPr>
        <w:jc w:val="center"/>
        <w:rPr>
          <w:b/>
          <w:sz w:val="22"/>
          <w:szCs w:val="22"/>
          <w:u w:val="single"/>
          <w:lang w:val="en-IE"/>
        </w:rPr>
      </w:pPr>
      <w:r w:rsidRPr="0056567E">
        <w:rPr>
          <w:b/>
          <w:sz w:val="22"/>
          <w:szCs w:val="22"/>
          <w:u w:val="single"/>
          <w:lang w:val="en-IE"/>
        </w:rPr>
        <w:t>Proposal for reform of Common Fisheries Policy</w:t>
      </w:r>
    </w:p>
    <w:p w:rsidR="003410FB" w:rsidRPr="0056567E" w:rsidRDefault="003410FB" w:rsidP="003410FB">
      <w:pPr>
        <w:jc w:val="both"/>
        <w:rPr>
          <w:sz w:val="22"/>
          <w:szCs w:val="22"/>
          <w:lang w:val="en-IE"/>
        </w:rPr>
      </w:pPr>
    </w:p>
    <w:p w:rsidR="003410FB" w:rsidRPr="0056567E" w:rsidRDefault="003410FB" w:rsidP="003410FB">
      <w:pPr>
        <w:jc w:val="both"/>
        <w:rPr>
          <w:sz w:val="22"/>
          <w:szCs w:val="22"/>
          <w:lang w:val="en-IE"/>
        </w:rPr>
      </w:pPr>
      <w:r w:rsidRPr="0056567E">
        <w:rPr>
          <w:sz w:val="22"/>
          <w:szCs w:val="22"/>
          <w:lang w:val="en-IE"/>
        </w:rPr>
        <w:t>The Common Fisheries Policy agreed in 1983 has proved to be far from “common” to the participating states. It has severely damaged the Irish fishing industry.</w:t>
      </w:r>
    </w:p>
    <w:p w:rsidR="003410FB" w:rsidRPr="0056567E" w:rsidRDefault="003410FB" w:rsidP="003410FB">
      <w:pPr>
        <w:jc w:val="both"/>
        <w:rPr>
          <w:sz w:val="22"/>
          <w:szCs w:val="22"/>
          <w:lang w:val="en-IE"/>
        </w:rPr>
      </w:pPr>
    </w:p>
    <w:p w:rsidR="003410FB" w:rsidRPr="0056567E" w:rsidRDefault="003410FB" w:rsidP="003410FB">
      <w:pPr>
        <w:jc w:val="both"/>
        <w:rPr>
          <w:sz w:val="22"/>
          <w:szCs w:val="22"/>
          <w:lang w:val="en-IE"/>
        </w:rPr>
      </w:pPr>
      <w:r w:rsidRPr="0056567E">
        <w:rPr>
          <w:sz w:val="22"/>
          <w:szCs w:val="22"/>
          <w:lang w:val="en-IE"/>
        </w:rPr>
        <w:t xml:space="preserve">It is acknowledged that the policy decided at that time did not take account of </w:t>
      </w:r>
      <w:smartTag w:uri="urn:schemas-microsoft-com:office:smarttags" w:element="country-region">
        <w:smartTag w:uri="urn:schemas-microsoft-com:office:smarttags" w:element="place">
          <w:r w:rsidRPr="0056567E">
            <w:rPr>
              <w:sz w:val="22"/>
              <w:szCs w:val="22"/>
              <w:lang w:val="en-IE"/>
            </w:rPr>
            <w:t>Ireland</w:t>
          </w:r>
        </w:smartTag>
      </w:smartTag>
      <w:r w:rsidRPr="0056567E">
        <w:rPr>
          <w:sz w:val="22"/>
          <w:szCs w:val="22"/>
          <w:lang w:val="en-IE"/>
        </w:rPr>
        <w:t xml:space="preserve"> being a peripheral nation, an island nation </w:t>
      </w:r>
      <w:r w:rsidR="0056567E" w:rsidRPr="0056567E">
        <w:rPr>
          <w:sz w:val="22"/>
          <w:szCs w:val="22"/>
          <w:lang w:val="en-IE"/>
        </w:rPr>
        <w:t xml:space="preserve">denied </w:t>
      </w:r>
      <w:r w:rsidRPr="0056567E">
        <w:rPr>
          <w:sz w:val="22"/>
          <w:szCs w:val="22"/>
          <w:lang w:val="en-IE"/>
        </w:rPr>
        <w:t xml:space="preserve">the right over centuries to develop her natural fishing resources. One can assume that our negotiating representatives believed that they had achieved an excellent deal for </w:t>
      </w:r>
      <w:smartTag w:uri="urn:schemas-microsoft-com:office:smarttags" w:element="country-region">
        <w:smartTag w:uri="urn:schemas-microsoft-com:office:smarttags" w:element="place">
          <w:r w:rsidRPr="0056567E">
            <w:rPr>
              <w:sz w:val="22"/>
              <w:szCs w:val="22"/>
              <w:lang w:val="en-IE"/>
            </w:rPr>
            <w:t>Ireland</w:t>
          </w:r>
        </w:smartTag>
      </w:smartTag>
      <w:r w:rsidRPr="0056567E">
        <w:rPr>
          <w:sz w:val="22"/>
          <w:szCs w:val="22"/>
          <w:lang w:val="en-IE"/>
        </w:rPr>
        <w:t>, on a promise of financial assistance to develop infrastructural needs, etc.</w:t>
      </w:r>
    </w:p>
    <w:p w:rsidR="003410FB" w:rsidRPr="0056567E" w:rsidRDefault="003410FB" w:rsidP="003410FB">
      <w:pPr>
        <w:jc w:val="both"/>
        <w:rPr>
          <w:sz w:val="22"/>
          <w:szCs w:val="22"/>
          <w:lang w:val="en-IE"/>
        </w:rPr>
      </w:pPr>
    </w:p>
    <w:p w:rsidR="003410FB" w:rsidRPr="0056567E" w:rsidRDefault="003410FB" w:rsidP="003410FB">
      <w:pPr>
        <w:jc w:val="both"/>
        <w:rPr>
          <w:sz w:val="22"/>
          <w:szCs w:val="22"/>
          <w:lang w:val="en-IE"/>
        </w:rPr>
      </w:pPr>
      <w:r w:rsidRPr="0056567E">
        <w:rPr>
          <w:sz w:val="22"/>
          <w:szCs w:val="22"/>
          <w:lang w:val="en-IE"/>
        </w:rPr>
        <w:t>We must take cognisance of the mistakes of the past!</w:t>
      </w:r>
    </w:p>
    <w:p w:rsidR="003410FB" w:rsidRPr="0056567E" w:rsidRDefault="003410FB" w:rsidP="003410FB">
      <w:pPr>
        <w:jc w:val="both"/>
        <w:rPr>
          <w:sz w:val="22"/>
          <w:szCs w:val="22"/>
          <w:lang w:val="en-IE"/>
        </w:rPr>
      </w:pPr>
    </w:p>
    <w:p w:rsidR="003410FB" w:rsidRPr="0056567E" w:rsidRDefault="003410FB" w:rsidP="003410FB">
      <w:pPr>
        <w:jc w:val="both"/>
        <w:rPr>
          <w:sz w:val="22"/>
          <w:szCs w:val="22"/>
          <w:lang w:val="en-IE"/>
        </w:rPr>
      </w:pPr>
      <w:r w:rsidRPr="0056567E">
        <w:rPr>
          <w:sz w:val="22"/>
          <w:szCs w:val="22"/>
          <w:lang w:val="en-IE"/>
        </w:rPr>
        <w:t xml:space="preserve">It is a fact that our seas, our waters, have contributed vast sums of money to fishing nations of </w:t>
      </w:r>
      <w:r w:rsidR="0024058C" w:rsidRPr="0056567E">
        <w:rPr>
          <w:sz w:val="22"/>
          <w:szCs w:val="22"/>
          <w:lang w:val="en-IE"/>
        </w:rPr>
        <w:t>the E.U. over 35 years and more. Verification of these facts can be had from the library of B.I.M., the Revenue Commissioners and the Statistics Office, as supplied to us.</w:t>
      </w:r>
      <w:r w:rsidR="0056567E" w:rsidRPr="0056567E">
        <w:rPr>
          <w:sz w:val="22"/>
          <w:szCs w:val="22"/>
          <w:lang w:val="en-IE"/>
        </w:rPr>
        <w:t xml:space="preserve"> It is also a fact that during the Lisbon Treaty debate, our fishing industry was scarcely mentioned.</w:t>
      </w:r>
    </w:p>
    <w:p w:rsidR="0024058C" w:rsidRPr="0056567E" w:rsidRDefault="0024058C" w:rsidP="003410FB">
      <w:pPr>
        <w:jc w:val="both"/>
        <w:rPr>
          <w:sz w:val="22"/>
          <w:szCs w:val="22"/>
          <w:lang w:val="en-IE"/>
        </w:rPr>
      </w:pPr>
    </w:p>
    <w:p w:rsidR="0024058C" w:rsidRPr="0056567E" w:rsidRDefault="0024058C" w:rsidP="003410FB">
      <w:pPr>
        <w:jc w:val="both"/>
        <w:rPr>
          <w:sz w:val="22"/>
          <w:szCs w:val="22"/>
          <w:lang w:val="en-IE"/>
        </w:rPr>
      </w:pPr>
      <w:r w:rsidRPr="0056567E">
        <w:rPr>
          <w:sz w:val="22"/>
          <w:szCs w:val="22"/>
          <w:lang w:val="en-IE"/>
        </w:rPr>
        <w:t xml:space="preserve">On behalf of </w:t>
      </w:r>
      <w:smartTag w:uri="urn:schemas-microsoft-com:office:smarttags" w:element="PersonName">
        <w:r w:rsidRPr="0056567E">
          <w:rPr>
            <w:sz w:val="22"/>
            <w:szCs w:val="22"/>
            <w:lang w:val="en-IE"/>
          </w:rPr>
          <w:t>Comhar Iascaire Eireann</w:t>
        </w:r>
      </w:smartTag>
      <w:r w:rsidRPr="0056567E">
        <w:rPr>
          <w:sz w:val="22"/>
          <w:szCs w:val="22"/>
          <w:lang w:val="en-IE"/>
        </w:rPr>
        <w:t xml:space="preserve"> Teo., please accept the following proposal for inclusion and discussion on your web-site.</w:t>
      </w:r>
    </w:p>
    <w:p w:rsidR="0024058C" w:rsidRPr="0056567E" w:rsidRDefault="0024058C" w:rsidP="003410FB">
      <w:pPr>
        <w:jc w:val="both"/>
        <w:rPr>
          <w:sz w:val="22"/>
          <w:szCs w:val="22"/>
          <w:lang w:val="en-IE"/>
        </w:rPr>
      </w:pPr>
    </w:p>
    <w:p w:rsidR="0024058C" w:rsidRPr="0056567E" w:rsidRDefault="0024058C" w:rsidP="003410FB">
      <w:pPr>
        <w:jc w:val="both"/>
        <w:rPr>
          <w:i/>
          <w:sz w:val="22"/>
          <w:szCs w:val="22"/>
          <w:lang w:val="en-IE"/>
        </w:rPr>
      </w:pPr>
      <w:r w:rsidRPr="0056567E">
        <w:rPr>
          <w:sz w:val="22"/>
          <w:szCs w:val="22"/>
          <w:lang w:val="en-IE"/>
        </w:rPr>
        <w:t xml:space="preserve">We propose: </w:t>
      </w:r>
      <w:r w:rsidRPr="0056567E">
        <w:rPr>
          <w:i/>
          <w:sz w:val="22"/>
          <w:szCs w:val="22"/>
          <w:lang w:val="en-IE"/>
        </w:rPr>
        <w:t xml:space="preserve">that fishing operations cease for all nations of the E.U. in Irish waters for the period of three months – January, February, March. </w:t>
      </w:r>
      <w:r w:rsidR="009611D1">
        <w:rPr>
          <w:i/>
          <w:sz w:val="22"/>
          <w:szCs w:val="22"/>
          <w:lang w:val="en-IE"/>
        </w:rPr>
        <w:t>(</w:t>
      </w:r>
      <w:r w:rsidRPr="0056567E">
        <w:rPr>
          <w:sz w:val="22"/>
          <w:szCs w:val="22"/>
          <w:lang w:val="en-IE"/>
        </w:rPr>
        <w:t>These months are the spawning months and are vitally important to conservation</w:t>
      </w:r>
      <w:r w:rsidR="009611D1">
        <w:rPr>
          <w:sz w:val="22"/>
          <w:szCs w:val="22"/>
          <w:lang w:val="en-IE"/>
        </w:rPr>
        <w:t>)</w:t>
      </w:r>
      <w:r w:rsidRPr="0056567E">
        <w:rPr>
          <w:sz w:val="22"/>
          <w:szCs w:val="22"/>
          <w:lang w:val="en-IE"/>
        </w:rPr>
        <w:t>.</w:t>
      </w:r>
      <w:r w:rsidR="0056567E" w:rsidRPr="0056567E">
        <w:rPr>
          <w:i/>
          <w:sz w:val="22"/>
          <w:szCs w:val="22"/>
          <w:lang w:val="en-IE"/>
        </w:rPr>
        <w:t xml:space="preserve"> Fishermen to work and cooperate with the Marine Institute in conserving stocks.</w:t>
      </w:r>
    </w:p>
    <w:p w:rsidR="0024058C" w:rsidRPr="0056567E" w:rsidRDefault="0024058C" w:rsidP="003410FB">
      <w:pPr>
        <w:jc w:val="both"/>
        <w:rPr>
          <w:sz w:val="22"/>
          <w:szCs w:val="22"/>
          <w:lang w:val="en-IE"/>
        </w:rPr>
      </w:pPr>
    </w:p>
    <w:p w:rsidR="0024058C" w:rsidRPr="0056567E" w:rsidRDefault="0024058C" w:rsidP="003410FB">
      <w:pPr>
        <w:jc w:val="both"/>
        <w:rPr>
          <w:sz w:val="22"/>
          <w:szCs w:val="22"/>
          <w:lang w:val="en-IE"/>
        </w:rPr>
      </w:pPr>
      <w:r w:rsidRPr="0056567E">
        <w:rPr>
          <w:sz w:val="22"/>
          <w:szCs w:val="22"/>
          <w:lang w:val="en-IE"/>
        </w:rPr>
        <w:t>This action may appear harsh but it is a vital necessity if the E.U. is sincere and honest in their efforts to preserve and protect our fishing industry into the future.</w:t>
      </w:r>
      <w:r w:rsidR="0056567E" w:rsidRPr="0056567E">
        <w:rPr>
          <w:sz w:val="22"/>
          <w:szCs w:val="22"/>
          <w:lang w:val="en-IE"/>
        </w:rPr>
        <w:t xml:space="preserve"> Closure of fishing effort must continue year on year to monitor progress.</w:t>
      </w:r>
    </w:p>
    <w:p w:rsidR="0024058C" w:rsidRPr="0056567E" w:rsidRDefault="0024058C" w:rsidP="003410FB">
      <w:pPr>
        <w:jc w:val="both"/>
        <w:rPr>
          <w:sz w:val="22"/>
          <w:szCs w:val="22"/>
          <w:lang w:val="en-IE"/>
        </w:rPr>
      </w:pPr>
    </w:p>
    <w:p w:rsidR="0024058C" w:rsidRPr="0056567E" w:rsidRDefault="0024058C" w:rsidP="0024058C">
      <w:pPr>
        <w:jc w:val="center"/>
        <w:rPr>
          <w:b/>
          <w:sz w:val="22"/>
          <w:szCs w:val="22"/>
          <w:u w:val="single"/>
          <w:lang w:val="en-IE"/>
        </w:rPr>
      </w:pPr>
      <w:r w:rsidRPr="0056567E">
        <w:rPr>
          <w:b/>
          <w:sz w:val="22"/>
          <w:szCs w:val="22"/>
          <w:u w:val="single"/>
          <w:lang w:val="en-IE"/>
        </w:rPr>
        <w:t>What benefits will accrue?</w:t>
      </w:r>
    </w:p>
    <w:p w:rsidR="0024058C" w:rsidRPr="0056567E" w:rsidRDefault="0024058C" w:rsidP="0024058C">
      <w:pPr>
        <w:jc w:val="center"/>
        <w:rPr>
          <w:b/>
          <w:sz w:val="22"/>
          <w:szCs w:val="22"/>
          <w:u w:val="single"/>
          <w:lang w:val="en-IE"/>
        </w:rPr>
      </w:pPr>
    </w:p>
    <w:p w:rsidR="0024058C" w:rsidRPr="0056567E" w:rsidRDefault="009554C6" w:rsidP="009554C6">
      <w:pPr>
        <w:numPr>
          <w:ilvl w:val="0"/>
          <w:numId w:val="1"/>
        </w:numPr>
        <w:jc w:val="both"/>
        <w:rPr>
          <w:sz w:val="22"/>
          <w:szCs w:val="22"/>
          <w:lang w:val="en-IE"/>
        </w:rPr>
      </w:pPr>
      <w:r w:rsidRPr="0056567E">
        <w:rPr>
          <w:sz w:val="22"/>
          <w:szCs w:val="22"/>
          <w:lang w:val="en-IE"/>
        </w:rPr>
        <w:t>End of the insulting and nonsensical discard regime.</w:t>
      </w:r>
    </w:p>
    <w:p w:rsidR="009554C6" w:rsidRPr="0056567E" w:rsidRDefault="009554C6" w:rsidP="009554C6">
      <w:pPr>
        <w:numPr>
          <w:ilvl w:val="0"/>
          <w:numId w:val="1"/>
        </w:numPr>
        <w:jc w:val="both"/>
        <w:rPr>
          <w:sz w:val="22"/>
          <w:szCs w:val="22"/>
          <w:lang w:val="en-IE"/>
        </w:rPr>
      </w:pPr>
      <w:r w:rsidRPr="0056567E">
        <w:rPr>
          <w:sz w:val="22"/>
          <w:szCs w:val="22"/>
          <w:lang w:val="en-IE"/>
        </w:rPr>
        <w:t>End of designated landing ports.</w:t>
      </w:r>
    </w:p>
    <w:p w:rsidR="009554C6" w:rsidRPr="0056567E" w:rsidRDefault="009554C6" w:rsidP="009554C6">
      <w:pPr>
        <w:numPr>
          <w:ilvl w:val="0"/>
          <w:numId w:val="1"/>
        </w:numPr>
        <w:jc w:val="both"/>
        <w:rPr>
          <w:sz w:val="22"/>
          <w:szCs w:val="22"/>
          <w:lang w:val="en-IE"/>
        </w:rPr>
      </w:pPr>
      <w:r w:rsidRPr="0056567E">
        <w:rPr>
          <w:sz w:val="22"/>
          <w:szCs w:val="22"/>
          <w:lang w:val="en-IE"/>
        </w:rPr>
        <w:t xml:space="preserve">End of the so-called “Protection Association” policing the industry. </w:t>
      </w:r>
    </w:p>
    <w:p w:rsidR="009554C6" w:rsidRPr="0056567E" w:rsidRDefault="009554C6" w:rsidP="009554C6">
      <w:pPr>
        <w:numPr>
          <w:ilvl w:val="0"/>
          <w:numId w:val="1"/>
        </w:numPr>
        <w:jc w:val="both"/>
        <w:rPr>
          <w:sz w:val="22"/>
          <w:szCs w:val="22"/>
          <w:lang w:val="en-IE"/>
        </w:rPr>
      </w:pPr>
      <w:r w:rsidRPr="0056567E">
        <w:rPr>
          <w:sz w:val="22"/>
          <w:szCs w:val="22"/>
          <w:lang w:val="en-IE"/>
        </w:rPr>
        <w:t>Establishment of a proper protection organisation, which will include fishing representatives, in monitoring imports, buying and selling prices. Organisation to have powers of consultation with fish importers, to assess amounts and prices at appropriate times.</w:t>
      </w:r>
    </w:p>
    <w:p w:rsidR="009554C6" w:rsidRPr="0056567E" w:rsidRDefault="009554C6" w:rsidP="009554C6">
      <w:pPr>
        <w:numPr>
          <w:ilvl w:val="0"/>
          <w:numId w:val="1"/>
        </w:numPr>
        <w:jc w:val="both"/>
        <w:rPr>
          <w:sz w:val="22"/>
          <w:szCs w:val="22"/>
          <w:lang w:val="en-IE"/>
        </w:rPr>
      </w:pPr>
      <w:r w:rsidRPr="0056567E">
        <w:rPr>
          <w:sz w:val="22"/>
          <w:szCs w:val="22"/>
          <w:lang w:val="en-IE"/>
        </w:rPr>
        <w:t>The E.U. to fund the fishing industry during period of the tie-up. Funding to be realistic</w:t>
      </w:r>
      <w:r w:rsidR="00150914" w:rsidRPr="0056567E">
        <w:rPr>
          <w:sz w:val="22"/>
          <w:szCs w:val="22"/>
          <w:lang w:val="en-IE"/>
        </w:rPr>
        <w:t xml:space="preserve"> to the needs of families. Moratorium on payments of boats. Funding to include shore workers affected by decisive action.</w:t>
      </w:r>
    </w:p>
    <w:p w:rsidR="00150914" w:rsidRPr="0056567E" w:rsidRDefault="00150914" w:rsidP="009554C6">
      <w:pPr>
        <w:numPr>
          <w:ilvl w:val="0"/>
          <w:numId w:val="1"/>
        </w:numPr>
        <w:jc w:val="both"/>
        <w:rPr>
          <w:sz w:val="22"/>
          <w:szCs w:val="22"/>
          <w:lang w:val="en-IE"/>
        </w:rPr>
      </w:pPr>
      <w:r w:rsidRPr="0056567E">
        <w:rPr>
          <w:sz w:val="22"/>
          <w:szCs w:val="22"/>
          <w:lang w:val="en-IE"/>
        </w:rPr>
        <w:t>B.I.M. role to include all aspects of marine operations in fishing industry and related industry.</w:t>
      </w:r>
    </w:p>
    <w:p w:rsidR="00150914" w:rsidRPr="0056567E" w:rsidRDefault="00150914" w:rsidP="009554C6">
      <w:pPr>
        <w:numPr>
          <w:ilvl w:val="0"/>
          <w:numId w:val="1"/>
        </w:numPr>
        <w:jc w:val="both"/>
        <w:rPr>
          <w:sz w:val="22"/>
          <w:szCs w:val="22"/>
          <w:lang w:val="en-IE"/>
        </w:rPr>
      </w:pPr>
      <w:r w:rsidRPr="0056567E">
        <w:rPr>
          <w:sz w:val="22"/>
          <w:szCs w:val="22"/>
          <w:lang w:val="en-IE"/>
        </w:rPr>
        <w:t>Politicians and ex-politicians to refrain from making ignorant statements such as Mr. Pat Cox, ex-President of the E.U. made. Mr. Cox wondered if fish swim with a notice saying. “I’m Irish”. We must provide Mr. Cox with a suitable notice.</w:t>
      </w:r>
    </w:p>
    <w:p w:rsidR="00150914" w:rsidRPr="0056567E" w:rsidRDefault="00150914" w:rsidP="009554C6">
      <w:pPr>
        <w:numPr>
          <w:ilvl w:val="0"/>
          <w:numId w:val="1"/>
        </w:numPr>
        <w:jc w:val="both"/>
        <w:rPr>
          <w:sz w:val="22"/>
          <w:szCs w:val="22"/>
          <w:lang w:val="en-IE"/>
        </w:rPr>
      </w:pPr>
      <w:r w:rsidRPr="0056567E">
        <w:rPr>
          <w:sz w:val="22"/>
          <w:szCs w:val="22"/>
          <w:lang w:val="en-IE"/>
        </w:rPr>
        <w:t xml:space="preserve">Exclusive area </w:t>
      </w:r>
      <w:r w:rsidR="00546432" w:rsidRPr="0056567E">
        <w:rPr>
          <w:sz w:val="22"/>
          <w:szCs w:val="22"/>
          <w:lang w:val="en-IE"/>
        </w:rPr>
        <w:t>of fishing</w:t>
      </w:r>
      <w:r w:rsidRPr="0056567E">
        <w:rPr>
          <w:sz w:val="22"/>
          <w:szCs w:val="22"/>
          <w:lang w:val="en-IE"/>
        </w:rPr>
        <w:t xml:space="preserve"> grounds to be retained for inshore fisheries and particular species and for Irish fleet.</w:t>
      </w:r>
    </w:p>
    <w:p w:rsidR="00D728A8" w:rsidRDefault="0056567E" w:rsidP="00D728A8">
      <w:pPr>
        <w:numPr>
          <w:ilvl w:val="0"/>
          <w:numId w:val="1"/>
        </w:numPr>
        <w:jc w:val="both"/>
        <w:rPr>
          <w:lang w:val="en-IE"/>
        </w:rPr>
      </w:pPr>
      <w:r w:rsidRPr="0056567E">
        <w:rPr>
          <w:sz w:val="22"/>
          <w:szCs w:val="22"/>
          <w:lang w:val="en-IE"/>
        </w:rPr>
        <w:t>Proper monitoring of E.U. vessels operating in our waters.</w:t>
      </w:r>
    </w:p>
    <w:p w:rsidR="00D728A8" w:rsidRDefault="00D728A8" w:rsidP="00D728A8">
      <w:pPr>
        <w:jc w:val="both"/>
        <w:rPr>
          <w:lang w:val="en-IE"/>
        </w:rPr>
      </w:pPr>
    </w:p>
    <w:p w:rsidR="00D728A8" w:rsidRDefault="00D728A8" w:rsidP="00D728A8">
      <w:pPr>
        <w:jc w:val="both"/>
        <w:rPr>
          <w:lang w:val="en-IE"/>
        </w:rPr>
      </w:pPr>
      <w:r>
        <w:rPr>
          <w:lang w:val="en-IE"/>
        </w:rPr>
        <w:t>Yours sincerely,</w:t>
      </w:r>
    </w:p>
    <w:p w:rsidR="00D728A8" w:rsidRDefault="00D728A8" w:rsidP="00D728A8">
      <w:pPr>
        <w:jc w:val="both"/>
        <w:rPr>
          <w:lang w:val="en-IE"/>
        </w:rPr>
      </w:pPr>
    </w:p>
    <w:p w:rsidR="00D728A8" w:rsidRDefault="00D728A8" w:rsidP="00D728A8">
      <w:pPr>
        <w:jc w:val="both"/>
        <w:rPr>
          <w:lang w:val="en-IE"/>
        </w:rPr>
      </w:pPr>
      <w:r>
        <w:rPr>
          <w:lang w:val="en-IE"/>
        </w:rPr>
        <w:t>Brian Doyle.</w:t>
      </w:r>
    </w:p>
    <w:p w:rsidR="00D728A8" w:rsidRDefault="00D728A8" w:rsidP="00D728A8">
      <w:pPr>
        <w:jc w:val="both"/>
        <w:rPr>
          <w:lang w:val="en-IE"/>
        </w:rPr>
      </w:pPr>
      <w:r>
        <w:rPr>
          <w:lang w:val="en-IE"/>
        </w:rPr>
        <w:t>Manager,</w:t>
      </w:r>
    </w:p>
    <w:p w:rsidR="00D728A8" w:rsidRDefault="00D728A8" w:rsidP="00D728A8">
      <w:pPr>
        <w:jc w:val="both"/>
        <w:rPr>
          <w:lang w:val="en-IE"/>
        </w:rPr>
      </w:pPr>
      <w:r>
        <w:rPr>
          <w:lang w:val="en-IE"/>
        </w:rPr>
        <w:t>Comhar Iascaire Éireann Teo.</w:t>
      </w:r>
    </w:p>
    <w:p w:rsidR="00D728A8" w:rsidRDefault="00D728A8" w:rsidP="00D728A8">
      <w:pPr>
        <w:jc w:val="both"/>
        <w:rPr>
          <w:lang w:val="en-IE"/>
        </w:rPr>
      </w:pPr>
      <w:r>
        <w:rPr>
          <w:lang w:val="en-IE"/>
        </w:rPr>
        <w:t>6 West Pier,</w:t>
      </w:r>
    </w:p>
    <w:p w:rsidR="00D728A8" w:rsidRDefault="00D728A8" w:rsidP="00D728A8">
      <w:pPr>
        <w:jc w:val="both"/>
        <w:rPr>
          <w:lang w:val="en-IE"/>
        </w:rPr>
      </w:pPr>
      <w:r>
        <w:rPr>
          <w:lang w:val="en-IE"/>
        </w:rPr>
        <w:t>Howth,</w:t>
      </w:r>
    </w:p>
    <w:p w:rsidR="00D728A8" w:rsidRPr="0024058C" w:rsidRDefault="00D728A8" w:rsidP="00D728A8">
      <w:pPr>
        <w:jc w:val="both"/>
        <w:rPr>
          <w:lang w:val="en-IE"/>
        </w:rPr>
      </w:pPr>
      <w:smartTag w:uri="urn:schemas-microsoft-com:office:smarttags" w:element="place">
        <w:r>
          <w:rPr>
            <w:lang w:val="en-IE"/>
          </w:rPr>
          <w:t>Co.</w:t>
        </w:r>
      </w:smartTag>
      <w:r>
        <w:rPr>
          <w:lang w:val="en-IE"/>
        </w:rPr>
        <w:t xml:space="preserve"> </w:t>
      </w:r>
      <w:smartTag w:uri="urn:schemas-microsoft-com:office:smarttags" w:element="City">
        <w:smartTag w:uri="urn:schemas-microsoft-com:office:smarttags" w:element="place">
          <w:r>
            <w:rPr>
              <w:lang w:val="en-IE"/>
            </w:rPr>
            <w:t>Dublin</w:t>
          </w:r>
        </w:smartTag>
      </w:smartTag>
      <w:r>
        <w:rPr>
          <w:lang w:val="en-IE"/>
        </w:rPr>
        <w:t>.</w:t>
      </w:r>
    </w:p>
    <w:sectPr w:rsidR="00D728A8" w:rsidRPr="0024058C" w:rsidSect="00D728A8">
      <w:pgSz w:w="11906" w:h="16838"/>
      <w:pgMar w:top="540" w:right="1800" w:bottom="36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C62B50"/>
    <w:multiLevelType w:val="hybridMultilevel"/>
    <w:tmpl w:val="AE2417AC"/>
    <w:lvl w:ilvl="0" w:tplc="1809000F">
      <w:start w:val="1"/>
      <w:numFmt w:val="decimal"/>
      <w:lvlText w:val="%1."/>
      <w:lvlJc w:val="left"/>
      <w:pPr>
        <w:tabs>
          <w:tab w:val="num" w:pos="720"/>
        </w:tabs>
        <w:ind w:left="720" w:hanging="360"/>
      </w:p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860"/>
    <w:rsid w:val="0003231A"/>
    <w:rsid w:val="00044A1C"/>
    <w:rsid w:val="00054990"/>
    <w:rsid w:val="00067BF6"/>
    <w:rsid w:val="0007773B"/>
    <w:rsid w:val="000868B9"/>
    <w:rsid w:val="00090C92"/>
    <w:rsid w:val="0010024B"/>
    <w:rsid w:val="00110F0B"/>
    <w:rsid w:val="0012543B"/>
    <w:rsid w:val="001266C1"/>
    <w:rsid w:val="00143C51"/>
    <w:rsid w:val="00150914"/>
    <w:rsid w:val="00156D95"/>
    <w:rsid w:val="00170143"/>
    <w:rsid w:val="00171169"/>
    <w:rsid w:val="0017128B"/>
    <w:rsid w:val="001852DE"/>
    <w:rsid w:val="001A11CE"/>
    <w:rsid w:val="001B4C8A"/>
    <w:rsid w:val="001C67A5"/>
    <w:rsid w:val="001D7B5C"/>
    <w:rsid w:val="001F1979"/>
    <w:rsid w:val="00221014"/>
    <w:rsid w:val="00224550"/>
    <w:rsid w:val="0024058C"/>
    <w:rsid w:val="00241770"/>
    <w:rsid w:val="002428B9"/>
    <w:rsid w:val="00246A48"/>
    <w:rsid w:val="00261E20"/>
    <w:rsid w:val="00262E9E"/>
    <w:rsid w:val="00291A0F"/>
    <w:rsid w:val="002A23B3"/>
    <w:rsid w:val="002B0BF2"/>
    <w:rsid w:val="002C6547"/>
    <w:rsid w:val="002E4B62"/>
    <w:rsid w:val="002F6771"/>
    <w:rsid w:val="003207E3"/>
    <w:rsid w:val="00330ADD"/>
    <w:rsid w:val="003410FB"/>
    <w:rsid w:val="00344FE7"/>
    <w:rsid w:val="00393138"/>
    <w:rsid w:val="003A4DEC"/>
    <w:rsid w:val="003B2C37"/>
    <w:rsid w:val="003E32C3"/>
    <w:rsid w:val="003F57B2"/>
    <w:rsid w:val="0042540F"/>
    <w:rsid w:val="0042714F"/>
    <w:rsid w:val="004431F4"/>
    <w:rsid w:val="004A70A4"/>
    <w:rsid w:val="004C0607"/>
    <w:rsid w:val="004C08B7"/>
    <w:rsid w:val="004C5BA6"/>
    <w:rsid w:val="004D247B"/>
    <w:rsid w:val="004D5A9B"/>
    <w:rsid w:val="004E2059"/>
    <w:rsid w:val="004E2E88"/>
    <w:rsid w:val="00523C10"/>
    <w:rsid w:val="00546432"/>
    <w:rsid w:val="00551F9F"/>
    <w:rsid w:val="0056567E"/>
    <w:rsid w:val="00567958"/>
    <w:rsid w:val="005722F3"/>
    <w:rsid w:val="005731A1"/>
    <w:rsid w:val="00574499"/>
    <w:rsid w:val="00582529"/>
    <w:rsid w:val="00586CCB"/>
    <w:rsid w:val="005A6297"/>
    <w:rsid w:val="005A6BF7"/>
    <w:rsid w:val="005C2258"/>
    <w:rsid w:val="005E0622"/>
    <w:rsid w:val="005F1B3E"/>
    <w:rsid w:val="005F1D14"/>
    <w:rsid w:val="00621267"/>
    <w:rsid w:val="00642854"/>
    <w:rsid w:val="00651597"/>
    <w:rsid w:val="00651BAE"/>
    <w:rsid w:val="00677CC4"/>
    <w:rsid w:val="006A307E"/>
    <w:rsid w:val="006D1D4F"/>
    <w:rsid w:val="006D408A"/>
    <w:rsid w:val="006F05A4"/>
    <w:rsid w:val="006F6219"/>
    <w:rsid w:val="0070792D"/>
    <w:rsid w:val="007125D2"/>
    <w:rsid w:val="00725FB3"/>
    <w:rsid w:val="00735E0C"/>
    <w:rsid w:val="00752A04"/>
    <w:rsid w:val="00753FF3"/>
    <w:rsid w:val="00765C19"/>
    <w:rsid w:val="0078053B"/>
    <w:rsid w:val="00781C0F"/>
    <w:rsid w:val="00793A1D"/>
    <w:rsid w:val="007A6086"/>
    <w:rsid w:val="007C75AD"/>
    <w:rsid w:val="007E66DB"/>
    <w:rsid w:val="007F281A"/>
    <w:rsid w:val="00803A62"/>
    <w:rsid w:val="00810FFA"/>
    <w:rsid w:val="00825939"/>
    <w:rsid w:val="00825AA8"/>
    <w:rsid w:val="00825B95"/>
    <w:rsid w:val="0082785B"/>
    <w:rsid w:val="00833A8C"/>
    <w:rsid w:val="00843953"/>
    <w:rsid w:val="00847BE1"/>
    <w:rsid w:val="00880ED9"/>
    <w:rsid w:val="008914FA"/>
    <w:rsid w:val="00892523"/>
    <w:rsid w:val="00893425"/>
    <w:rsid w:val="00897C14"/>
    <w:rsid w:val="008A2D9F"/>
    <w:rsid w:val="008B2CD8"/>
    <w:rsid w:val="008B6117"/>
    <w:rsid w:val="008C1EC2"/>
    <w:rsid w:val="008D3BDB"/>
    <w:rsid w:val="008E45F8"/>
    <w:rsid w:val="008F3399"/>
    <w:rsid w:val="00905FF8"/>
    <w:rsid w:val="00907481"/>
    <w:rsid w:val="00930314"/>
    <w:rsid w:val="009467E0"/>
    <w:rsid w:val="009554C6"/>
    <w:rsid w:val="009611D1"/>
    <w:rsid w:val="00962445"/>
    <w:rsid w:val="0096398F"/>
    <w:rsid w:val="009822B1"/>
    <w:rsid w:val="00990A89"/>
    <w:rsid w:val="00993EF8"/>
    <w:rsid w:val="009A5C74"/>
    <w:rsid w:val="009E31C7"/>
    <w:rsid w:val="009F1295"/>
    <w:rsid w:val="009F265E"/>
    <w:rsid w:val="00A06E86"/>
    <w:rsid w:val="00A15F38"/>
    <w:rsid w:val="00A27871"/>
    <w:rsid w:val="00A40231"/>
    <w:rsid w:val="00A47480"/>
    <w:rsid w:val="00A5316F"/>
    <w:rsid w:val="00A751B0"/>
    <w:rsid w:val="00A75492"/>
    <w:rsid w:val="00A97313"/>
    <w:rsid w:val="00AB00BA"/>
    <w:rsid w:val="00AB0788"/>
    <w:rsid w:val="00AC2E44"/>
    <w:rsid w:val="00AC6717"/>
    <w:rsid w:val="00AD23D9"/>
    <w:rsid w:val="00AD4E64"/>
    <w:rsid w:val="00AE5F77"/>
    <w:rsid w:val="00AE630F"/>
    <w:rsid w:val="00AF46F3"/>
    <w:rsid w:val="00B03DA4"/>
    <w:rsid w:val="00B04A57"/>
    <w:rsid w:val="00B128D4"/>
    <w:rsid w:val="00B17944"/>
    <w:rsid w:val="00B30B94"/>
    <w:rsid w:val="00B347A1"/>
    <w:rsid w:val="00B40A17"/>
    <w:rsid w:val="00B46A71"/>
    <w:rsid w:val="00B56ECF"/>
    <w:rsid w:val="00B70C87"/>
    <w:rsid w:val="00B72860"/>
    <w:rsid w:val="00B72A42"/>
    <w:rsid w:val="00B8203F"/>
    <w:rsid w:val="00B83A89"/>
    <w:rsid w:val="00B83D6C"/>
    <w:rsid w:val="00B8633C"/>
    <w:rsid w:val="00B91719"/>
    <w:rsid w:val="00B92C3C"/>
    <w:rsid w:val="00BA46F7"/>
    <w:rsid w:val="00BB31DC"/>
    <w:rsid w:val="00BC0ADB"/>
    <w:rsid w:val="00BD0993"/>
    <w:rsid w:val="00BD4A69"/>
    <w:rsid w:val="00BD5939"/>
    <w:rsid w:val="00BF1D92"/>
    <w:rsid w:val="00C17160"/>
    <w:rsid w:val="00C17F18"/>
    <w:rsid w:val="00C32B3C"/>
    <w:rsid w:val="00C37900"/>
    <w:rsid w:val="00C37BE6"/>
    <w:rsid w:val="00C54B5A"/>
    <w:rsid w:val="00C57595"/>
    <w:rsid w:val="00C715CA"/>
    <w:rsid w:val="00C73CA0"/>
    <w:rsid w:val="00C7649D"/>
    <w:rsid w:val="00C82D64"/>
    <w:rsid w:val="00C83BD4"/>
    <w:rsid w:val="00C85682"/>
    <w:rsid w:val="00CB11A4"/>
    <w:rsid w:val="00CB3FA9"/>
    <w:rsid w:val="00CF2391"/>
    <w:rsid w:val="00CF4970"/>
    <w:rsid w:val="00CF7B0D"/>
    <w:rsid w:val="00D11A32"/>
    <w:rsid w:val="00D2665C"/>
    <w:rsid w:val="00D429A1"/>
    <w:rsid w:val="00D64E8C"/>
    <w:rsid w:val="00D728A8"/>
    <w:rsid w:val="00D75105"/>
    <w:rsid w:val="00D91A42"/>
    <w:rsid w:val="00DA20E2"/>
    <w:rsid w:val="00DB60AC"/>
    <w:rsid w:val="00E03218"/>
    <w:rsid w:val="00E04ACF"/>
    <w:rsid w:val="00E25E54"/>
    <w:rsid w:val="00E40BAB"/>
    <w:rsid w:val="00E43D33"/>
    <w:rsid w:val="00E531BC"/>
    <w:rsid w:val="00E76129"/>
    <w:rsid w:val="00E81525"/>
    <w:rsid w:val="00E921F7"/>
    <w:rsid w:val="00EC2104"/>
    <w:rsid w:val="00ED72F0"/>
    <w:rsid w:val="00EE4BB4"/>
    <w:rsid w:val="00F0018D"/>
    <w:rsid w:val="00F01ECF"/>
    <w:rsid w:val="00F07C7A"/>
    <w:rsid w:val="00F17B86"/>
    <w:rsid w:val="00FC1F5B"/>
    <w:rsid w:val="00FC300C"/>
    <w:rsid w:val="00FC5559"/>
    <w:rsid w:val="00FC5B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72696ECF-86E9-49A9-8537-17F36E30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2565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Common Fisheries Policy Review</vt:lpstr>
    </vt:vector>
  </TitlesOfParts>
  <Company>Howth Peninsula Drugs Awareness Group Limited</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Fisheries Policy Review</dc:title>
  <dc:subject/>
  <dc:creator>Howth Peninsula Drugs Awareness Group</dc:creator>
  <cp:keywords/>
  <dc:description/>
  <cp:lastModifiedBy>Larkin, Vera</cp:lastModifiedBy>
  <cp:revision>2</cp:revision>
  <cp:lastPrinted>2009-07-08T13:22:00Z</cp:lastPrinted>
  <dcterms:created xsi:type="dcterms:W3CDTF">2015-07-21T09:22:00Z</dcterms:created>
  <dcterms:modified xsi:type="dcterms:W3CDTF">2015-07-21T09:22:00Z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48542484</vt:i4>
  </property>
  <property fmtid="{D5CDD505-2E9C-101B-9397-08002B2CF9AE}" pid="3" name="_EmailSubject">
    <vt:lpwstr>Common Fisheries Policy</vt:lpwstr>
  </property>
  <property fmtid="{D5CDD505-2E9C-101B-9397-08002B2CF9AE}" pid="4" name="_AuthorEmail">
    <vt:lpwstr>trabolganroad@eircom.net</vt:lpwstr>
  </property>
  <property fmtid="{D5CDD505-2E9C-101B-9397-08002B2CF9AE}" pid="5" name="_AuthorEmailDisplayName">
    <vt:lpwstr>Eugene O'Leary</vt:lpwstr>
  </property>
  <property fmtid="{D5CDD505-2E9C-101B-9397-08002B2CF9AE}" pid="6" name="_ReviewingToolsShownOnce">
    <vt:lpwstr/>
  </property>
</Properties>
</file>